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88R4178 CJC/MEW-D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H.J.R.</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appropriate money from the general revenue fund to the foundation school fund and use the money to finance a temporary increase in the amount of the exemption of residence homesteads from ad valorem taxation by a school district and a temporary reduction in the amount of the limitation on school district ad valorem taxes imposed on the residence homesteads of the elderly or disabled to reflect the increased exemption amount.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amending Subsections (c) and (d) and adding Subsection (q)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subsection, the</w:t>
      </w:r>
      <w:r>
        <w:t xml:space="preserve"> [</w:t>
      </w:r>
      <w:r>
        <w:rPr>
          <w:strike/>
        </w:rPr>
        <w:t xml:space="preserve">The</w:t>
      </w:r>
      <w:r>
        <w:t xml:space="preserve">] amount of $40,000 of the market value of the residence homestead of a married or unmarried adult, including one living alone, is exempt from ad valorem taxation for general elementary and secondary public school purposes.</w:t>
      </w:r>
      <w:r xml:space="preserve">
        <w:t> </w:t>
      </w:r>
      <w:r xml:space="preserve">
        <w:t> </w:t>
      </w:r>
      <w:r>
        <w:rPr>
          <w:u w:val="single"/>
        </w:rPr>
        <w:t xml:space="preserve">For the 2024 tax year, the amount of $360,000 of the market value of the residence homestead of such a person is exempt from ad valorem taxation for those purposes.</w:t>
      </w:r>
      <w:r>
        <w:t xml:space="preserve">  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w:t>
      </w:r>
      <w:r xml:space="preserve">
        <w:t> </w:t>
      </w:r>
      <w:r xml:space="preserve">
        <w:t>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w:t>
      </w:r>
      <w:r xml:space="preserve">
        <w:t> </w:t>
      </w:r>
      <w:r xml:space="preserve">
        <w:t> </w:t>
      </w:r>
      <w:r>
        <w:t xml:space="preserve">The legislature by general law may base the amount of and condition eligibility for the additional exemption authorized by this subsection for disabled persons and for persons 65 years of age or older on economic need.</w:t>
      </w:r>
      <w:r xml:space="preserve">
        <w:t> </w:t>
      </w:r>
      <w:r xml:space="preserve">
        <w:t> </w:t>
      </w:r>
      <w:r>
        <w:t xml:space="preserve">An eligible disabled person who is 65 years of age or older may not receive both exemptions from a school district but may choose either.</w:t>
      </w:r>
      <w:r xml:space="preserve">
        <w:t> </w:t>
      </w:r>
      <w:r xml:space="preserve">
        <w:t>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w:t>
      </w:r>
      <w:r xml:space="preserve">
        <w:t> </w:t>
      </w:r>
      <w:r xml:space="preserve">
        <w:t>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w:t>
      </w:r>
      <w:r xml:space="preserve">
        <w:t> </w:t>
      </w:r>
      <w:r xml:space="preserve">
        <w:t> </w:t>
      </w:r>
      <w:r>
        <w:t xml:space="preserve">The legislature shall provide for formulas to protect school districts against all or part of the revenue loss incurred by the implementation of this subsection, Subsection (d) of this section, and Section 1-d-1 of this article.</w:t>
      </w:r>
      <w:r xml:space="preserve">
        <w:t> </w:t>
      </w:r>
      <w:r xml:space="preserve">
        <w:t>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  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  The legislature, by general law, may provide for the transfer of all or a proportionate amount of a limitation provided by this subsection for a person who qualifies for the limitation and establishes a different residence homestead.  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  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  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rPr>
          <w:u w:val="single"/>
        </w:rPr>
        <w:t xml:space="preserve">For a residence homestead subject to the limitation provided by this subsection in the 2023 tax year or an earlier tax year, the legislature shall provide for a reduction in the amount of the limitation for the 2024 tax year in an amount equal to $320,000 multiplied by the 2024 tax rate for general elementary and secondary public school purposes applicable to the residence homestead.  For a residence homestead subject to the limitation provided by this subsection in the 2024 tax year, the legislature shall provide for an increase in the amount of the limitation for the 2025 tax year and subsequent tax years in an amount equal to $320,000 multiplied by the 2024 tax rate for general elementary and secondary public school purposes applicable to the residence homestead.</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On December 1, 2023, $20 billion of the unobligated and otherwise unappropriated balance of the general revenue fund is appropriated to the foundation school fund to finance for the 2024 tax year a temporary increase in the amount of the exemption of residence homesteads from ad valorem taxation for general elementary and secondary public school purposes under Subsection (c) of this section and a temporary reduction in the amount of the limitation on the total amount of ad valorem taxes for general elementary and secondary public school purposes imposed on the residence homesteads of the elderly or disabled under Subsection (d) of this section to reflect the increased exemption amount.  This subsection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to appropriate money from the general revenue fund to the foundation school fund and use the money to finance a temporary increase in the amount of the exemption of residence homesteads from ad valorem taxation by a school district and a temporary reduction in the amount of the limitation on school district ad valorem taxes imposed on the residence homesteads of the elderly or disabled to reflect the increased exemption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1-b(c) and (d), Article VIII, of this constitution take effect for the tax year beginning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permit voting for or against the proposition:  "The constitutional amendment to appropriate money from the general revenue fund to the foundation school fund and use the money to finance a temporary increase in the amount of the exemption of residence homesteads from ad valorem taxation by a school district and a temporary reduction in the amount of the limitation on school district ad valorem taxes imposed on the residence homesteads of the elderly or disabled to reflect the increased exemption amount."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