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88R5888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H.J.R.</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the legislature to appropriate funds to state institutions of higher education to fund certain education benefits provided to veterans and family members of veterans.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Each state fiscal biennium, the legislature shall appropriate to each state institution of higher education,  out of the first money coming into the treasury not otherwise appropriated by this constitution, an amount sufficient to fund at least 50 percent of the cost to the institution during the most recent state fiscal biennium of providing tuition and fee exemptions for veterans and family members of veterans as required by the legislature by general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legislature to appropriate funds to state institutions of higher education to fund certain education benefits provided to veterans and family members of veterans."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