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Burrows</w:t>
      </w:r>
      <w:r xml:space="preserve">
        <w:tab wTab="150" tlc="none" cTlc="0"/>
      </w:r>
      <w:r>
        <w:t xml:space="preserve">H.J.R.</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protecting the fundamental right of parents to raise their children.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FUNDAMENTAL RIGHT OF PARENTS TO RAISE CHILDREN.  (a)  The liberty of a parent to direct the upbringing of the parent's child is a fundamental right.  This right includes the right to direct the care, custody, control, education, moral and religious training, and medical care of the child.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or a political subdivision of this state shall not interfere with the rights of a parent described by subsection (a) unless the interference is: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essential to further a compelling governmental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to accomplish that compelling governmental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establishing the rights of parents to direct the upbringing of their children."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