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88R8800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H.J.R.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lengthen the period for redeeming the residence homestead of an elderly person sold at an ad valorem tax sale.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former owner of a residence homestead, land designated for agricultural use, or a mineral interest sold for unpaid taxes </w:t>
      </w:r>
      <w:r>
        <w:rPr>
          <w:u w:val="single"/>
        </w:rPr>
        <w:t xml:space="preserve">has</w:t>
      </w:r>
      <w:r>
        <w:t xml:space="preserve"> [</w:t>
      </w:r>
      <w:r>
        <w:rPr>
          <w:strike/>
        </w:rPr>
        <w:t xml:space="preserve">shall within two years from date of the filing for record of the Purchaser's Deed have</w:t>
      </w:r>
      <w:r>
        <w:t xml:space="preserve">] the right to redeem the property </w:t>
      </w:r>
      <w:r>
        <w:rPr>
          <w:u w:val="single"/>
        </w:rPr>
        <w:t xml:space="preserve">within two years from the date of filing of the purchaser's deed or, if the property was the residence homestead of a person who is 65 years of age or older, within four years from the date of filing of the purchaser's deed</w:t>
      </w:r>
      <w:r>
        <w:t xml:space="preserve"> </w:t>
      </w:r>
      <w:r>
        <w:t xml:space="preserve">on the following basis:</w:t>
      </w:r>
    </w:p>
    <w:p w:rsidR="003F3435" w:rsidRDefault="0032493E">
      <w:pPr>
        <w:spacing w:line="480" w:lineRule="auto"/>
        <w:ind w:firstLine="1440"/>
        <w:jc w:val="both"/>
      </w:pPr>
      <w:r>
        <w:t xml:space="preserve">(1)</w:t>
      </w:r>
      <w:r xml:space="preserve">
        <w:t> </w:t>
      </w:r>
      <w:r xml:space="preserve">
        <w:t> </w:t>
      </w:r>
      <w:r>
        <w:t xml:space="preserve">Within the first year of the redemption period, upon the payment of the amount of money paid for the property, including the Tax Deed Recording Fee and all taxes, penalties, interest, and costs paid plus an amount not exceeding 25 percent of the aggregate total; and</w:t>
      </w:r>
    </w:p>
    <w:p w:rsidR="003F3435" w:rsidRDefault="0032493E">
      <w:pPr>
        <w:spacing w:line="480" w:lineRule="auto"/>
        <w:ind w:firstLine="1440"/>
        <w:jc w:val="both"/>
      </w:pPr>
      <w:r>
        <w:t xml:space="preserve">(2)</w:t>
      </w:r>
      <w:r xml:space="preserve">
        <w:t> </w:t>
      </w:r>
      <w:r xml:space="preserve">
        <w:t> </w:t>
      </w:r>
      <w:r>
        <w:t xml:space="preserve">Within the </w:t>
      </w:r>
      <w:r>
        <w:rPr>
          <w:u w:val="single"/>
        </w:rPr>
        <w:t xml:space="preserve">remainder</w:t>
      </w:r>
      <w:r>
        <w:t xml:space="preserve"> [</w:t>
      </w:r>
      <w:r>
        <w:rPr>
          <w:strike/>
        </w:rPr>
        <w:t xml:space="preserve">last year</w:t>
      </w:r>
      <w:r>
        <w:t xml:space="preserve">] of the redemption period, upon the payment of the amount of money paid for the property, including the Tax Deed Recording Fee and all taxes, penalties, interest, and costs paid plus an amount not exceeding 50 percent of the aggregate total.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lengthen the period for redeeming the residence homestead of an elderly person sold at an ad valorem tax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13(c),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applies only to the redemption of real property sold at a tax sale for which the purchaser's deed is filed for record on or after the effective date of the amendment.  The redemption of real property sold at a tax sale for which the purchaser's deed is filed for record before the effective date of the amendment is governed by the former law, and the former law is continued in effect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lengthen the period for redeeming the residence homestead of a person 65 years of age or older sold at an ad valorem tax sale."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