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H.J.R.</w:t>
      </w:r>
      <w:r xml:space="preserve">
        <w:t> </w:t>
      </w:r>
      <w:r>
        <w:t xml:space="preserve">No.</w:t>
      </w:r>
      <w:r xml:space="preserve">
        <w:t> </w:t>
      </w:r>
      <w:r>
        <w:t xml:space="preserve">94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set a minimum amount of monetary bond for persons charged with certain felony offenses involving violence and requiring the denial of bail to a person accused of committing a felony while released on bail for a prior felony under most circumstances.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set a minimum amount of monetary bail that must be imposed in a case in which a person is accused of committing an offense involving violence, as defined by the legislature, that is punishable as a felony of the second degree or any higher category of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11a(a), Article 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Any person (1) accused of a felony less than capital in this State, who has been theretofore twice convicted of a felony, the second conviction being subsequent to the first, both in point of time of commission of the offense and conviction therefor, (2) [</w:t>
      </w:r>
      <w:r>
        <w:rPr>
          <w:strike/>
        </w:rPr>
        <w:t xml:space="preserve">accused of a felony less than capital in this State, committed while on bail for a prior felony for which he has been indicted, (3)</w:t>
      </w:r>
      <w:r>
        <w:t xml:space="preserve">] accused of a felony less than capital in this State involving the use of a deadly weapon after being convicted of a prior felony, or </w:t>
      </w:r>
      <w:r>
        <w:rPr>
          <w:u w:val="single"/>
        </w:rPr>
        <w:t xml:space="preserve">(3)</w:t>
      </w:r>
      <w:r>
        <w:t xml:space="preserve"> [</w:t>
      </w:r>
      <w:r>
        <w:rPr>
          <w:strike/>
        </w:rPr>
        <w:t xml:space="preserve">(4)</w:t>
      </w:r>
      <w:r>
        <w:t xml:space="preserve">] accused of a violent or sexual offense committed while under the supervision of a criminal justice agency of the State or a political subdivision of the State for a prior felony, after a hearing, and upon evidence substantially showing the guilt of the accused of the offense in (1) or </w:t>
      </w:r>
      <w:r>
        <w:rPr>
          <w:u w:val="single"/>
        </w:rPr>
        <w:t xml:space="preserve">(2)</w:t>
      </w:r>
      <w:r>
        <w:t xml:space="preserve"> [</w:t>
      </w:r>
      <w:r>
        <w:rPr>
          <w:strike/>
        </w:rPr>
        <w:t xml:space="preserve">(3)</w:t>
      </w:r>
      <w:r>
        <w:t xml:space="preserve">] above[</w:t>
      </w:r>
      <w:r>
        <w:rPr>
          <w:strike/>
        </w:rPr>
        <w:t xml:space="preserve">, of the offense committed while on bail in (2) above,</w:t>
      </w:r>
      <w:r>
        <w:t xml:space="preserve">] or of the offense in </w:t>
      </w:r>
      <w:r>
        <w:rPr>
          <w:u w:val="single"/>
        </w:rPr>
        <w:t xml:space="preserve">(3)</w:t>
      </w:r>
      <w:r>
        <w:t xml:space="preserve"> [</w:t>
      </w:r>
      <w:r>
        <w:rPr>
          <w:strike/>
        </w:rPr>
        <w:t xml:space="preserve">(4)</w:t>
      </w:r>
      <w:r>
        <w:t xml:space="preserve">] above committed while under the supervision of a criminal justice agency of the State or a political subdivision of the State for a prior felony, may be denied bail pending trial, by a district judge in this State, if </w:t>
      </w:r>
      <w:r>
        <w:rPr>
          <w:u w:val="single"/>
        </w:rPr>
        <w:t xml:space="preserve">the</w:t>
      </w:r>
      <w:r>
        <w:t xml:space="preserve"> [</w:t>
      </w:r>
      <w:r>
        <w:rPr>
          <w:strike/>
        </w:rPr>
        <w:t xml:space="preserve">said</w:t>
      </w:r>
      <w:r>
        <w:t xml:space="preserve">] order denying bail pending trial is issued within seven calendar days subsequent to the time of incarceration of the accused; provided, however, that if the accused is not accorded a trial upon the accusation under (1) or </w:t>
      </w:r>
      <w:r>
        <w:rPr>
          <w:u w:val="single"/>
        </w:rPr>
        <w:t xml:space="preserve">(2)</w:t>
      </w:r>
      <w:r>
        <w:t xml:space="preserve"> [</w:t>
      </w:r>
      <w:r>
        <w:rPr>
          <w:strike/>
        </w:rPr>
        <w:t xml:space="preserve">(3)</w:t>
      </w:r>
      <w:r>
        <w:t xml:space="preserve">] above[</w:t>
      </w:r>
      <w:r>
        <w:rPr>
          <w:strike/>
        </w:rPr>
        <w:t xml:space="preserve">, the accusation and indictment used under (2) above,</w:t>
      </w:r>
      <w:r>
        <w:t xml:space="preserve">] or the accusation or indictment used under </w:t>
      </w:r>
      <w:r>
        <w:rPr>
          <w:u w:val="single"/>
        </w:rPr>
        <w:t xml:space="preserve">(3)</w:t>
      </w:r>
      <w:r>
        <w:t xml:space="preserve"> [</w:t>
      </w:r>
      <w:r>
        <w:rPr>
          <w:strike/>
        </w:rPr>
        <w:t xml:space="preserve">(4)</w:t>
      </w:r>
      <w:r>
        <w:t xml:space="preserve">] above within sixty (60) days from the time of [</w:t>
      </w:r>
      <w:r>
        <w:rPr>
          <w:strike/>
        </w:rPr>
        <w:t xml:space="preserve">his</w:t>
      </w:r>
      <w:r>
        <w:t xml:space="preserve">] incarceration upon the accusation, the order denying bail shall be automatically set aside, unless a continuance is obtained upon the motion or request of the accused</w:t>
      </w:r>
      <w:r>
        <w:rPr>
          <w:u w:val="single"/>
        </w:rPr>
        <w:t xml:space="preserve">. </w:t>
      </w:r>
      <w:r>
        <w:rPr>
          <w:u w:val="single"/>
        </w:rPr>
        <w:t xml:space="preserve"> </w:t>
      </w:r>
      <w:r>
        <w:rPr>
          <w:u w:val="single"/>
        </w:rPr>
        <w:t xml:space="preserve">The</w:t>
      </w:r>
      <w:r>
        <w:t xml:space="preserve"> [</w:t>
      </w:r>
      <w:r>
        <w:rPr>
          <w:strike/>
        </w:rPr>
        <w:t xml:space="preserve">; provided, further, that the</w:t>
      </w:r>
      <w:r>
        <w:t xml:space="preserve">] right of appeal to the Court of Criminal Appeals of this State is expressly accorded the accused for a review of any judgment or order made </w:t>
      </w:r>
      <w:r>
        <w:rPr>
          <w:u w:val="single"/>
        </w:rPr>
        <w:t xml:space="preserve">under this subsection</w:t>
      </w:r>
      <w:r>
        <w:t xml:space="preserve"> [</w:t>
      </w:r>
      <w:r>
        <w:rPr>
          <w:strike/>
        </w:rPr>
        <w:t xml:space="preserve">hereunder</w:t>
      </w:r>
      <w:r>
        <w:t xml:space="preserve">], and </w:t>
      </w:r>
      <w:r>
        <w:rPr>
          <w:u w:val="single"/>
        </w:rPr>
        <w:t xml:space="preserve">that</w:t>
      </w:r>
      <w:r>
        <w:t xml:space="preserve"> [</w:t>
      </w:r>
      <w:r>
        <w:rPr>
          <w:strike/>
        </w:rPr>
        <w:t xml:space="preserve">said</w:t>
      </w:r>
      <w:r>
        <w:t xml:space="preserve">] appeal shall be given preference by the Court of Criminal Appeals.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felony while on bail for a prior felony for which the person has been charged shall be denied bail pending trial unless a judge or magistrate determines by clear and convincing evidence that, based on the existence of extraordinary circumstances, the judge or magistrate is able to set bail and conditions of release 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and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or sets bail in accordance with this section shall prepare a written order that includes findings of fact and a statement explaining the judge or magistrate's reason for the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hearing or procedure, not otherwise required by this section or by general law, before a judge or magistrate makes a bail decision with respect to a person to whom this section applies.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set a minimum amount of monetary bond for persons charged with certain felony offenses involving violence and requiring the denial of bail to a person accused of committing a felony while released on bail for a prior felony under most circumstances."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