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H.J.R.</w:t>
      </w:r>
      <w:r xml:space="preserve">
        <w:t> </w:t>
      </w:r>
      <w:r>
        <w:t xml:space="preserve">No.</w:t>
      </w:r>
      <w:r xml:space="preserve">
        <w:t> </w:t>
      </w:r>
      <w:r>
        <w:t xml:space="preserve">132</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prohibiting the imposition of an individual net worth or wealth tax.</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VIII, Texas Constitution, is amended by adding Section 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w:t>
      </w:r>
      <w:r>
        <w:rPr>
          <w:u w:val="single"/>
        </w:rPr>
        <w:t xml:space="preserve"> </w:t>
      </w:r>
      <w:r>
        <w:rPr>
          <w:u w:val="single"/>
        </w:rPr>
        <w:t xml:space="preserve"> </w:t>
      </w:r>
      <w:r>
        <w:rPr>
          <w:u w:val="single"/>
        </w:rPr>
        <w:t xml:space="preserve">The legislature may not impose a tax based on the wealth or net worth of an individual or family, including a tax based on the difference between the assets and liabilities of an individual or family.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7, 2023. The ballot shall be printed to permit voting for or against the proposition:"The constitutional amendment prohibiting the imposition of an individual wealth or net worth tax, including a tax on the difference between the assets and liabilities of an individual or family."</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H.J.R. No. 132 was passed by the House on May 2, 2023, by the following vote:</w:t>
      </w:r>
      <w:r xml:space="preserve">
        <w:t> </w:t>
      </w:r>
      <w:r xml:space="preserve">
        <w:t> </w:t>
      </w:r>
      <w:r>
        <w:t xml:space="preserve">Yeas 101, Nays 45, 0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H.J.R. No. 132 was passed by the Senate on May 19, 2023, by the following vote:</w:t>
      </w:r>
      <w:r xml:space="preserve">
        <w:t> </w:t>
      </w:r>
      <w:r xml:space="preserve">
        <w:t> </w:t>
      </w:r>
      <w:r>
        <w:t xml:space="preserve">Yeas 22, Nays 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RECEIVED: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Secretary of State</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