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134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"The constitutional amendment providing for the abolition of the office of county treasurer in Galveston County."</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134 was passed by the House on May 10, 2023, by the following vote:</w:t>
      </w:r>
      <w:r xml:space="preserve">
        <w:t> </w:t>
      </w:r>
      <w:r xml:space="preserve">
        <w:t> </w:t>
      </w:r>
      <w:r>
        <w:t xml:space="preserve">Yeas 106, Nays 32,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134 was passed by the Senate on May 16,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