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H.J.R.</w:t>
      </w:r>
      <w:r xml:space="preserve">
        <w:t> </w:t>
      </w:r>
      <w:r>
        <w:t xml:space="preserve">No.</w:t>
      </w:r>
      <w:r xml:space="preserve">
        <w:t> </w:t>
      </w:r>
      <w:r>
        <w:t xml:space="preserve">141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relating to the taxation of assets used to begin production on agricultural land.</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19b to read as follows:</w:t>
      </w:r>
    </w:p>
    <w:p w:rsidR="003F3435" w:rsidRDefault="0032493E">
      <w:pPr>
        <w:spacing w:line="480" w:lineRule="auto"/>
        <w:ind w:firstLine="720"/>
        <w:jc w:val="both"/>
      </w:pPr>
      <w:r>
        <w:t xml:space="preserve">Sec.</w:t>
      </w:r>
      <w:r xml:space="preserve">
        <w:t> </w:t>
      </w:r>
      <w:r>
        <w:t xml:space="preserve">19b.</w:t>
      </w:r>
      <w:r xml:space="preserve">
        <w:t> </w:t>
      </w:r>
      <w:r xml:space="preserve">
        <w:t> </w:t>
      </w:r>
      <w:r>
        <w:t xml:space="preserve">EXEMPTION FROM TAXATION OF FARM PRODUCTION INPUTS.  </w:t>
      </w:r>
      <w:r>
        <w:rPr>
          <w:u w:val="single"/>
        </w:rPr>
        <w:t xml:space="preserve">Farm production inputs such as seeds, weaned animals, fertilizer, pesticides, feed or any other resources used to begin the production of crops, fruits, flowers, and other products of the soil, or farm products defined in section 11.16, Tax Code, are exempt from all taxation until otherwise directed by a two-thirds vote of all the members elect to both houses of the Legislature.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relating to the taxation of assets used to begin production on agricultural land."</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