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88R7502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H.J.R.</w:t>
      </w:r>
      <w:r xml:space="preserve">
        <w:t> </w:t>
      </w:r>
      <w:r>
        <w:t xml:space="preserve">No.</w:t>
      </w:r>
      <w:r xml:space="preserve">
        <w:t> </w:t>
      </w:r>
      <w:r>
        <w:t xml:space="preserve">142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guaranteeing the right to a clean, healthy, and sustainable environment.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w:t>
      </w:r>
      <w:r>
        <w:rPr>
          <w:u w:val="single"/>
        </w:rPr>
        <w:t xml:space="preserve"> </w:t>
      </w:r>
      <w:r>
        <w:rPr>
          <w:u w:val="single"/>
        </w:rPr>
        <w:t xml:space="preserve"> </w:t>
      </w:r>
      <w:r>
        <w:rPr>
          <w:u w:val="single"/>
        </w:rPr>
        <w:t xml:space="preserve">CLEAN, HEALTHY, AND SUSTAINABLE ENVIRONMENT. </w:t>
      </w:r>
      <w:r>
        <w:rPr>
          <w:u w:val="single"/>
        </w:rPr>
        <w:t xml:space="preserve"> </w:t>
      </w:r>
      <w:r>
        <w:rPr>
          <w:u w:val="single"/>
        </w:rPr>
        <w:t xml:space="preserve">(a) </w:t>
      </w:r>
      <w:r>
        <w:rPr>
          <w:u w:val="single"/>
        </w:rPr>
        <w:t xml:space="preserve"> </w:t>
      </w:r>
      <w:r>
        <w:rPr>
          <w:u w:val="single"/>
        </w:rPr>
        <w:t xml:space="preserve">The public, individually and collectively, has the right to a clean, healthy, and sustainable environment, including access to clean air, clean water, and an environment generally favorable to each person's well-being.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shall enact laws to combat climate change and improve this state's resilience to climate change by systematically reducing greenhouse gas emissions.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guaranteeing the right to a clean, healthy, and sustainable environment."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