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H.J.R.</w:t>
      </w:r>
      <w:r xml:space="preserve">
        <w:t> </w:t>
      </w:r>
      <w:r>
        <w:t xml:space="preserve">No.</w:t>
      </w:r>
      <w:r xml:space="preserve">
        <w:t> </w:t>
      </w:r>
      <w:r>
        <w:t xml:space="preserve">145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to abolish ad valorem taxes.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</w:t>
      </w:r>
      <w:r>
        <w:t xml:space="preserve">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1, Article VIII, Texas Constitution, is  amended by adding Subsections (b-1) and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of this state may not impose an ad valorem tax on real or personal property in this state for any purpose on or after January 1, 2029.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takes full responsibility for the guarantee  of the repayment of all bonds issued by a school district before  November 7, 2023, and secured by the revenue from the ad valorem taxes imposed by those entities before January 1, 2029. </w:t>
      </w:r>
      <w:r>
        <w:rPr>
          <w:u w:val="single"/>
        </w:rPr>
        <w:t xml:space="preserve"> </w:t>
      </w:r>
      <w:r>
        <w:rPr>
          <w:u w:val="single"/>
        </w:rPr>
        <w:t xml:space="preserve">The legislature shall enact laws for the implementation of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 7, 2023. </w:t>
      </w:r>
      <w:r>
        <w:t xml:space="preserve"> </w:t>
      </w:r>
      <w:r>
        <w:t xml:space="preserve">The ballot shall be printed to permit voting for or against the proposition: "The constitutional amendment to abolish ad valorem taxes."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H.J.R.</w:t>
    </w:r>
    <w:r xml:space="preserve">
      <w:t> </w:t>
    </w:r>
    <w:r>
      <w:t xml:space="preserve">No.</w:t>
    </w:r>
    <w:r xml:space="preserve">
      <w:t> </w:t>
    </w:r>
    <w:r>
      <w:t xml:space="preserve">145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