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H.J.R.</w:t>
      </w:r>
      <w:r xml:space="preserve">
        <w:t> </w:t>
      </w:r>
      <w:r>
        <w:t xml:space="preserve">No.</w:t>
      </w:r>
      <w:r xml:space="preserve">
        <w:t> </w:t>
      </w:r>
      <w:r>
        <w:t xml:space="preserve">189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reducing The University of Texas System's share of the income and other benefits of the permanent university fund, transferring to the national research university fund and general revenue fund a portion of the annual distribution made from the permanent university fund to the available university fund, appropriating the portion transferred to the national research university fund, and dedicating the portion transferred to the general revenue fund to provide for the support and maintenance of public institutions of higher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by general law, and, when created, such an institution shall be entitled to participate in the funding provided by this section if it is not created as a part of The University of Texas System or The Texas A&amp;M University System.  An institution that is entitled to participate in dedicated funding provided by [</w:t>
      </w:r>
      <w:r>
        <w:rPr>
          <w:strike/>
        </w:rPr>
        <w:t xml:space="preserve">Article VII,</w:t>
      </w:r>
      <w:r>
        <w:t xml:space="preserve">] Section 18[</w:t>
      </w:r>
      <w:r>
        <w:rPr>
          <w:strike/>
        </w:rPr>
        <w:t xml:space="preserve">,</w:t>
      </w:r>
      <w:r>
        <w:t xml:space="preserve">] of this </w:t>
      </w:r>
      <w:r>
        <w:rPr>
          <w:u w:val="single"/>
        </w:rPr>
        <w:t xml:space="preserve">article, other than funding transferred to the national research university fund or general revenue fund under that section,</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18(b), (e), and (f), Article VII, Texas Constitution, are amended to read as follows:</w:t>
      </w:r>
    </w:p>
    <w:p w:rsidR="003F3435" w:rsidRDefault="0032493E">
      <w:pPr>
        <w:spacing w:line="480" w:lineRule="auto"/>
        <w:ind w:firstLine="720"/>
        <w:jc w:val="both"/>
      </w:pPr>
      <w:r>
        <w:t xml:space="preserve">(b)</w:t>
      </w:r>
      <w:r xml:space="preserve">
        <w:t> </w:t>
      </w:r>
      <w:r xml:space="preserve">
        <w:t> </w:t>
      </w:r>
      <w:r>
        <w:t xml:space="preserve">The Board of Regents of The University of Texas System may issue bonds and notes not to exceed a total amount of </w:t>
      </w:r>
      <w:r>
        <w:rPr>
          <w:u w:val="single"/>
        </w:rPr>
        <w:t xml:space="preserve">10</w:t>
      </w:r>
      <w:r>
        <w:t xml:space="preserve"> [</w:t>
      </w:r>
      <w:r>
        <w:rPr>
          <w:strike/>
        </w:rPr>
        <w:t xml:space="preserve">20</w:t>
      </w:r>
      <w:r>
        <w:t xml:space="preserve">] percent of the cost value of investments and other assets of the permanent university fund (exclusive of real estate) at the time of issuance thereof, and may pledge all or any part of its </w:t>
      </w:r>
      <w:r>
        <w:rPr>
          <w:u w:val="single"/>
        </w:rPr>
        <w:t xml:space="preserve">one-third</w:t>
      </w:r>
      <w:r>
        <w:t xml:space="preserve"> [</w:t>
      </w:r>
      <w:r>
        <w:rPr>
          <w:strike/>
        </w:rPr>
        <w:t xml:space="preserve">two-thirds</w:t>
      </w:r>
      <w:r>
        <w:t xml:space="preserve">] interest in the available university fund to secure the payment of the principal and interest of those bonds and notes, for the purpose of acquiring land either with or without permanent improvements, constructing and equipping buildings or other permanent improvements, major repair and rehabilitation of buildings and other permanent improvements, acquiring capital equipment and library books and library materials, and refunding bonds or notes issued under this section or prior law, at or for The University of Texas System administration and the following component institutions of the system:</w:t>
      </w:r>
    </w:p>
    <w:p w:rsidR="003F3435" w:rsidRDefault="0032493E">
      <w:pPr>
        <w:spacing w:line="480" w:lineRule="auto"/>
        <w:ind w:firstLine="1440"/>
        <w:jc w:val="both"/>
      </w:pPr>
      <w:r>
        <w:t xml:space="preserve">(1)</w:t>
      </w:r>
      <w:r xml:space="preserve">
        <w:t> </w:t>
      </w:r>
      <w:r xml:space="preserve">
        <w:t> </w:t>
      </w:r>
      <w:r>
        <w:t xml:space="preserve">The University of Texas at Arlington;</w:t>
      </w:r>
    </w:p>
    <w:p w:rsidR="003F3435" w:rsidRDefault="0032493E">
      <w:pPr>
        <w:spacing w:line="480" w:lineRule="auto"/>
        <w:ind w:firstLine="1440"/>
        <w:jc w:val="both"/>
      </w:pPr>
      <w:r>
        <w:t xml:space="preserve">(2)</w:t>
      </w:r>
      <w:r xml:space="preserve">
        <w:t> </w:t>
      </w:r>
      <w:r xml:space="preserve">
        <w:t> </w:t>
      </w:r>
      <w:r>
        <w:t xml:space="preserve">The University of Texas at Austin;</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p>
    <w:p w:rsidR="003F3435" w:rsidRDefault="0032493E">
      <w:pPr>
        <w:spacing w:line="480" w:lineRule="auto"/>
        <w:ind w:firstLine="1440"/>
        <w:jc w:val="both"/>
      </w:pPr>
      <w:r>
        <w:t xml:space="preserve">(5)</w:t>
      </w:r>
      <w:r xml:space="preserve">
        <w:t> </w:t>
      </w:r>
      <w:r xml:space="preserve">
        <w:t> </w:t>
      </w:r>
      <w:r>
        <w:t xml:space="preserve">The University of Texas of the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w:t>
      </w:r>
    </w:p>
    <w:p w:rsidR="003F3435" w:rsidRDefault="0032493E">
      <w:pPr>
        <w:spacing w:line="480" w:lineRule="auto"/>
        <w:ind w:firstLine="1440"/>
        <w:jc w:val="both"/>
      </w:pPr>
      <w:r>
        <w:t xml:space="preserve">(7)</w:t>
      </w:r>
      <w:r xml:space="preserve">
        <w:t> </w:t>
      </w:r>
      <w:r xml:space="preserve">
        <w:t> </w:t>
      </w:r>
      <w:r>
        <w:t xml:space="preserve">The University of Texas at Tyler;</w:t>
      </w:r>
    </w:p>
    <w:p w:rsidR="003F3435" w:rsidRDefault="0032493E">
      <w:pPr>
        <w:spacing w:line="480" w:lineRule="auto"/>
        <w:ind w:firstLine="1440"/>
        <w:jc w:val="both"/>
      </w:pPr>
      <w:r>
        <w:t xml:space="preserve">(8)</w:t>
      </w:r>
      <w:r xml:space="preserve">
        <w:t> </w:t>
      </w:r>
      <w:r xml:space="preserve">
        <w:t> </w:t>
      </w:r>
      <w:r>
        <w:t xml:space="preserve">The University of Texas Health Science Center at Dallas;</w:t>
      </w:r>
    </w:p>
    <w:p w:rsidR="003F3435" w:rsidRDefault="0032493E">
      <w:pPr>
        <w:spacing w:line="480" w:lineRule="auto"/>
        <w:ind w:firstLine="1440"/>
        <w:jc w:val="both"/>
      </w:pPr>
      <w:r>
        <w:t xml:space="preserve">(9)</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(11)</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(12)</w:t>
      </w:r>
      <w:r xml:space="preserve">
        <w:t> </w:t>
      </w:r>
      <w:r xml:space="preserve">
        <w:t> </w:t>
      </w:r>
      <w:r>
        <w:t xml:space="preserve">The University of Texas System Cancer Center;</w:t>
      </w:r>
    </w:p>
    <w:p w:rsidR="003F3435" w:rsidRDefault="0032493E">
      <w:pPr>
        <w:spacing w:line="480" w:lineRule="auto"/>
        <w:ind w:firstLine="1440"/>
        <w:jc w:val="both"/>
      </w:pPr>
      <w:r>
        <w:t xml:space="preserve">(13)</w:t>
      </w:r>
      <w:r xml:space="preserve">
        <w:t> </w:t>
      </w:r>
      <w:r xml:space="preserve">
        <w:t> </w:t>
      </w:r>
      <w:r>
        <w:t xml:space="preserve">The University of Texas Health Center at Tyler; and</w:t>
      </w:r>
    </w:p>
    <w:p w:rsidR="003F3435" w:rsidRDefault="0032493E">
      <w:pPr>
        <w:spacing w:line="480" w:lineRule="auto"/>
        <w:ind w:firstLine="1440"/>
        <w:jc w:val="both"/>
      </w:pPr>
      <w:r>
        <w:t xml:space="preserve">(14)</w:t>
      </w:r>
      <w:r xml:space="preserve">
        <w:t> </w:t>
      </w:r>
      <w:r xml:space="preserve">
        <w:t> </w:t>
      </w:r>
      <w:r>
        <w:t xml:space="preserve">The University of Texas Institute of Texan Cultures at San Antonio.</w:t>
      </w:r>
    </w:p>
    <w:p w:rsidR="003F3435" w:rsidRDefault="0032493E">
      <w:pPr>
        <w:spacing w:line="480" w:lineRule="auto"/>
        <w:ind w:firstLine="720"/>
        <w:jc w:val="both"/>
      </w:pPr>
      <w:r>
        <w:t xml:space="preserve">(e)</w:t>
      </w:r>
      <w:r xml:space="preserve">
        <w:t> </w:t>
      </w:r>
      <w:r xml:space="preserve">
        <w:t> </w:t>
      </w:r>
      <w:r>
        <w:t xml:space="preserve">The available university fund consists of the distributions made to it from the total return on all investment assets of the permanent university fund, including the net income attributable to the surface of permanent university fund land.  The amount of any distributions to the available university fund shall be determined by the board of regents of The University of Texas System in a manner intended to provide the available university fund with a stable and predictable stream of annual distributions and to maintain over time the purchasing power of permanent university fund investments and annual distributions to the available university fund.  The amount distributed to the available university fund in a fiscal year must be not less than the amount needed to pay the principal and interest due and owing in that fiscal year on bonds and notes issued under this section </w:t>
      </w:r>
      <w:r>
        <w:rPr>
          <w:u w:val="single"/>
        </w:rPr>
        <w:t xml:space="preserve">and to meet any obligation under this section that amounts be transferred in that fiscal year to the national research university fund and the general revenue fund</w:t>
      </w:r>
      <w:r>
        <w:t xml:space="preserve">.  If the purchasing power of permanent university fund investments for any rolling 10-year period is not preserved, the board may not increase annual distributions to the available university fund until the purchasing power of the permanent university fund investments is restored, except as necessary to pay the principal and interest due and owing on bonds and notes issued under this section.  An annual distribution made by the board to the available university fund during any fiscal year may not exceed an amount equal to seven percent of the average net fair market value of permanent university fund investment assets as determined by the board, except as necessary to pay any principal and interest due and owing on bonds issued under this section.  The expenses of managing permanent university fund land and investments shall be paid by the permanent university fund.</w:t>
      </w:r>
    </w:p>
    <w:p w:rsidR="003F3435" w:rsidRDefault="0032493E">
      <w:pPr>
        <w:spacing w:line="480" w:lineRule="auto"/>
        <w:ind w:firstLine="720"/>
        <w:jc w:val="both"/>
      </w:pPr>
      <w:r>
        <w:t xml:space="preserve">(f)</w:t>
      </w:r>
      <w:r xml:space="preserve">
        <w:t> </w:t>
      </w:r>
      <w:r xml:space="preserve">
        <w:t> </w:t>
      </w:r>
      <w:r>
        <w:t xml:space="preserve">Out of one-third of the annual distribution from the permanent university fund to the available university fund, there shall be appropriated an annual sum sufficient to pay the principal and interest due on the bonds and notes issued by the Board of Regents of The Texas A&amp;M University System under this section and prior law, and the remainder of that one-third of the annual distribution to the available university fund shall be appropriated to the Board of Regents of The Texas A&amp;M University System which shall have the authority and duty in turn to appropriate an equitable portion of the same for the support and maintenance of The Texas A&amp;M University System administration, Texas A&amp;M University, and Prairie View A&amp;M University.  The Board of Regents of The Texas A&amp;M University System, in making just and equitable appropriations to Texas A&amp;M University and Prairie View A&amp;M University, shall exercise its discretion with due regard to such criteria as the board may deem appropriate from year to year. Out of </w:t>
      </w:r>
      <w:r>
        <w:rPr>
          <w:u w:val="single"/>
        </w:rPr>
        <w:t xml:space="preserve">one third</w:t>
      </w:r>
      <w:r>
        <w:t xml:space="preserve"> [</w:t>
      </w:r>
      <w:r>
        <w:rPr>
          <w:strike/>
        </w:rPr>
        <w:t xml:space="preserve">the other two-thirds</w:t>
      </w:r>
      <w:r>
        <w:t xml:space="preserve">] of the annual distribution from the permanent university fund to the available university fund there shall be appropriated an annual sum sufficient to pay the principal and interest due on the bonds and notes issued by the Board of Regents of The University of Texas System under this section and prior law, and the remainder of </w:t>
      </w:r>
      <w:r>
        <w:rPr>
          <w:u w:val="single"/>
        </w:rPr>
        <w:t xml:space="preserve">that one-third</w:t>
      </w:r>
      <w:r>
        <w:t xml:space="preserve"> [</w:t>
      </w:r>
      <w:r>
        <w:rPr>
          <w:strike/>
        </w:rPr>
        <w:t xml:space="preserve">such two-</w:t>
      </w:r>
      <w:r>
        <w:rPr>
          <w:strike/>
        </w:rPr>
        <w:t xml:space="preserve">thirds</w:t>
      </w:r>
      <w:r>
        <w:t xml:space="preserve">] of the annual distribution to the available university fund, shall be appropriated for the support and maintenance of The University of Texas at Austin and The University of Texas System administration.  </w:t>
      </w:r>
      <w:r>
        <w:rPr>
          <w:u w:val="single"/>
        </w:rPr>
        <w:t xml:space="preserve">Out of the remaining one-third of the annual distribution from the permanent university fund to the available university fund, the Board of Regents of The University of Texas System, in the manner prescribed by the comptroller of public accounts, shall annually transfer: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percent of that one-third to the national research university fund established under Section 20 of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75 percent of that one-third to the general revenue fund, to be appropriated only for the support and maintenance of public institutions of higher education according to equitable formulas prescribed by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20(d) and (f), Article VII, Texas Constitution, are amended to read as follows:</w:t>
      </w:r>
    </w:p>
    <w:p w:rsidR="003F3435" w:rsidRDefault="0032493E">
      <w:pPr>
        <w:spacing w:line="480" w:lineRule="auto"/>
        <w:ind w:firstLine="720"/>
        <w:jc w:val="both"/>
      </w:pPr>
      <w:r>
        <w:t xml:space="preserve">(d)</w:t>
      </w:r>
      <w:r xml:space="preserve">
        <w:t> </w:t>
      </w:r>
      <w:r xml:space="preserve">
        <w:t> </w:t>
      </w:r>
      <w:r>
        <w:t xml:space="preserve">In each state fiscal biennium, the legislature </w:t>
      </w:r>
      <w:r>
        <w:rPr>
          <w:u w:val="single"/>
        </w:rPr>
        <w:t xml:space="preserve">shall appropriate the amount transferred to the fund under Section 18(f) of this article and</w:t>
      </w:r>
      <w:r>
        <w:t xml:space="preserve"> may appropriate as provided by Subsection (f) of this section all or a portion of the total return on all investment assets of the fund to carry out the purposes for which the fund is established.</w:t>
      </w:r>
    </w:p>
    <w:p w:rsidR="003F3435" w:rsidRDefault="0032493E">
      <w:pPr>
        <w:spacing w:line="480" w:lineRule="auto"/>
        <w:ind w:firstLine="720"/>
        <w:jc w:val="both"/>
      </w:pPr>
      <w:r>
        <w:t xml:space="preserve">(f)</w:t>
      </w:r>
      <w:r xml:space="preserve">
        <w:t> </w:t>
      </w:r>
      <w:r xml:space="preserve">
        <w:t> </w:t>
      </w:r>
      <w:r>
        <w:t xml:space="preserve">The portion of the total return on investment assets of the fund that is available for appropriation in a state fiscal biennium under this section is the portion determined by the legislature, or an agency designated by the legislature, as necessary to provide as nearly as practicable a stable and predictable stream of annual distributions to eligible state universities and to maintain over time the purchasing power of fund investment assets.  If the purchasing power of fund investment assets for any rolling 10-year period is not preserved, the </w:t>
      </w:r>
      <w:r>
        <w:rPr>
          <w:u w:val="single"/>
        </w:rPr>
        <w:t xml:space="preserve">appropriations from the total return on investment assets of the fund</w:t>
      </w:r>
      <w:r>
        <w:t xml:space="preserve"> [</w:t>
      </w:r>
      <w:r>
        <w:rPr>
          <w:strike/>
        </w:rPr>
        <w:t xml:space="preserve">distributions</w:t>
      </w:r>
      <w:r>
        <w:t xml:space="preserve">] may not be increased until the purchasing power of the fund investment assets is restored.  The amount appropriated from the </w:t>
      </w:r>
      <w:r>
        <w:rPr>
          <w:u w:val="single"/>
        </w:rPr>
        <w:t xml:space="preserve">total return on investment assets of the</w:t>
      </w:r>
      <w:r>
        <w:t xml:space="preserve"> fund in any fiscal year may not exceed an amount equal to seven percent of the average net fair market value of the investment assets of the fund, as determined by law.  Until the fund has been invested for a period of time sufficient to determine the purchasing power over a 10-year period, the legislature may provide by law for means of preserving the purchasing power of the fund.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2023, reducing The University of Texas System's share of the income and other benefits of the permanent university fund, transferring to the national research university fund and general revenue fund a portion of the annual distribution made from the permanent university fund to the available university fund, appropriating the portion transferred to the national research university fund, and dedicating the portion transferred to the general revenue fund to provide for the support and maintenance of public institutions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18, Article VII, of this constitution does not impair any obligation created by the issuance of bonds or notes by the board of regents of The University of Texas System in accordance with that section before May 4, 2024, and all outstanding bonds and notes validly issued by the board under that section remain valid, enforceable, and binding and shall be paid in full, both principal and interest, in accordance with their terms and from the sources pledged to their payment. In order to ensure that the amendment of that section does not impair any obligation created by the issuance of those bonds and notes, notwithstanding the amendments to Subsections (e) and (f) of that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allocated for appropriation to The University of Texas System for a state fiscal year under Subsection (f) of that section shall be increased, if necessary, to the amount necessary to pay the principal and interest due and owing during that fiscal year on those bonds and notes;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amounts allocated for transfer to the national research university fund and the general revenue fund for a state fiscal year under Subsection (f) of that section shall be proportionately reduced by a total amount equal to the amount, if any, by which the amount allocated for appropriation to The University of Texas System is increased under Subdivision (1) of this subsection for that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June 1, 2052.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May 4, 2024.  The ballot shall be printed to permit voting for or against the proposition:  "The constitutional amendment reducing The University of Texas System's share of the income and other benefits of the permanent university fund, transferring to the national research university fund and general revenue fund a portion of the annual distribution made from the permanent university fund to the available university fund, appropriating the portion transferred to the national research university fund, and dedicating the portion transferred to the general revenue fund to provide for the support and maintenance of public institutions of higher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