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H.J.R.</w:t>
      </w:r>
      <w:r xml:space="preserve">
        <w:t> </w:t>
      </w:r>
      <w:r>
        <w:t xml:space="preserve">No.</w:t>
      </w:r>
      <w:r xml:space="preserve">
        <w:t> </w:t>
      </w:r>
      <w:r>
        <w:t xml:space="preserve">201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technical institution infrastructure fund and the available workforce education fund to support the capital needs of career and technical education programs offered by the Texas State Technical College System, the Lamar Institute of Technology, Lamar State College-Orange, and Lamar State College-Port Arthur.</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  (a)  The technical institution infrastructure fund and the available workforce education fund are established as special funds in the state treasury for the purpose of providing funding for capital projects and equipment purchases related to career and technical education programs offered by the Texas State Technical College System, the Lamar Institute of Technology, Lamar State College - Orange, and Lamar State College - Port Arthur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technical institution infrastructure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available workforce education fund consists of money distributed to the fund from the technical institution infrastructure fund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regents of the Texas State Technical College System shall administer the technical institution infrastructure fund, which shall be invested in the manner and according to the standards provided for investment of the permanent university fund. The expenses of managing the investments of the fund shall be paid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may not appropriate money from the technical institution infrastructure fund for any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each state fiscal year, the board of regents of the Texas State Technical College System shall distribute an amount from the interest and other earnings attributable to the investment of money in the technical institution infrastructure fund to the available workforce education fund for purposes of this section.  The amount of the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equal to the amount necessary to pay the principal and interest due for that fiscal year on bonds and notes issued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in a manner intended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the available workforce education fund with a stable and predictable stream of annual distributions;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 over time the purchasing power of the technical institution infrastructure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Subdivision (1)(A) of this subsection, may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purchasing power of the technical institution infrastructure fund for any rolling 10-year period is not preserved, the amount distributed for the preceding state fiscal year until the purchasing power of the fund is restored;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percent of the average net fair market value of the investment assets of the technical institution infrastructure fund, as determined by the board of regents.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(i) of this section, the board of regents of the Texas State Technical College System may issue bonds and notes in a total amount not to exceed 20 percent of the cost value of the investments and other assets of the technical institution infrastructure fund, other than real estate, at the time of issuance, and may pledge all or any part of the system 's two-thirds interest in the available workforce education fund to secure the payment of principal and interest of those bonds and notes, for the purpose of supporting the system administration and career and technical education programs offered by component institutions of the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Subject to Subsection (i) of this section, the board of regents of the Texas State University System may issue bonds and notes in a total amount not to exceed 10 percent of the cost value of the investments and other assets of the technical institution infrastructure fund, other than real estate, at the time of issuance, and may pledge all or any part of the system 's one-thirds interest in the available workforce education fund to secure the payment of principal and interest of those bonds and notes, for the purpose of supporting career and technical education programs offered by the Lamar Institute of Technology, Lamar State College - Orange, and Lamar State College - Port Arthur as provided by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Bonds and notes may be issued under Subsection (g) of or (h)of this section only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refunding bonds or notes issued under this section or prior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Out of the annual distribution from the technical institution infrastructure fund to the available workforce education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two-thirds are appropriated to the board of regents of the Texas State Technical College System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payment of the principal and interest due on the bonds and notes issued by the board of regents under this section and prior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any money remains after the payment of principal and interest under Subdivision (A) of this subsection, a purpose described by Subsection (i) of this section for the support of the system administration and career and technical education programs offered by component institutions of the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one-third is appropriated to the board of regents of the Texas State University System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payment of the principal and interest due on the bonds and notes issued by the board of regents under this section and prior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any money remains after the payment of principal and interest under Subdivision (A) of this subsection, a purpose described by Subsection (i) of this section for the support of the career and technical education programs offered by the Lamar Institute of Technology, Lamar State College - Orange, and Lamar State College - Port Arthur.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bonds and notes issued under this section shall be payable solely out of the available workforce education fund, mature serially or otherwise in not more than 30 years from the date of issuance, and, except for refunding bonds, be sold only through competitive biddings.  Each bond or note is subject to approval by the attorney general and, when so approved, is incontestable.  Money in the technical institution infrastructure fund may be invested in these bonds and notes.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receiving system and may be spent in a subsequent state fiscal year for a purpose for which the appropriation was made.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Texas State Technical College System and the Texas State University System may not receive money from the general revenue fund for a purpose for which the board of regents of the system may issue bonds or notes under this section,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fire, natural disaster, or man-made disaster, the legislature by majority vote of the membership of each house may appropriate to the system from the general revenue fund an amount sufficient to replace the uninsured loss of a building or other permanent improvement;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by two-thirds vote of the membership of each house may, in cases of demonstrated need clearly expressed in the act, appropriate to the system money from the general revenue fund for a purpose for which the board of regents of the systems may issue bonds or notes under this section.</w:t>
      </w:r>
    </w:p>
    <w:p w:rsidR="003F3435" w:rsidRDefault="0032493E">
      <w:pPr>
        <w:spacing w:line="480" w:lineRule="auto"/>
        <w:ind w:firstLine="720"/>
        <w:jc w:val="both"/>
      </w:pPr>
      <w:r>
        <w:rPr>
          <w:u w:val="single"/>
        </w:rPr>
        <w:t xml:space="preserve">(m-1)</w:t>
      </w:r>
      <w:r>
        <w:rPr>
          <w:u w:val="single"/>
        </w:rPr>
        <w:t xml:space="preserve"> </w:t>
      </w:r>
      <w:r>
        <w:rPr>
          <w:u w:val="single"/>
        </w:rPr>
        <w:t xml:space="preserve"> </w:t>
      </w:r>
      <w:r>
        <w:rPr>
          <w:u w:val="single"/>
        </w:rPr>
        <w:t xml:space="preserve">Subsection (m) of this section does not apply to money appropriated before January 1, 2024, or for the payment of principal and interest due on bonds and notes issued under other law before January 1, 2024.  This subsection expires January 1, 2054.</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any other provision of this section, bonds and notes issued under this section, and money appropriated from the available workforce education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institution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before January 1, 2024,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(p-1)</w:t>
      </w:r>
      <w:r>
        <w:rPr>
          <w:u w:val="single"/>
        </w:rPr>
        <w:t xml:space="preserve"> </w:t>
      </w:r>
      <w:r>
        <w:rPr>
          <w:u w:val="single"/>
        </w:rPr>
        <w:t xml:space="preserve"> </w:t>
      </w:r>
      <w:r>
        <w:rPr>
          <w:u w:val="single"/>
        </w:rPr>
        <w:t xml:space="preserve">On January 1, 2024, the comptroller of public accounts shall transfer $1.5 billion of the unencumbered balance of the general revenue fund that exists on that date to the technical institution infrastructure fund. This subsection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17(b) and (c), Article VII,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funds appropriated under Subsection (a) of this section shall be for the use of the following eligible agencies and institutions of higher education (even though their names may be changed):</w:t>
      </w:r>
    </w:p>
    <w:p w:rsidR="003F3435" w:rsidRDefault="0032493E">
      <w:pPr>
        <w:spacing w:line="480" w:lineRule="auto"/>
        <w:ind w:firstLine="1440"/>
        <w:jc w:val="both"/>
      </w:pPr>
      <w:r>
        <w:t xml:space="preserve">(1)</w:t>
      </w:r>
      <w:r xml:space="preserve">
        <w:t> </w:t>
      </w:r>
      <w:r xml:space="preserve">
        <w:t> </w:t>
      </w:r>
      <w:r>
        <w:rPr>
          <w:u w:val="single"/>
        </w:rPr>
        <w:t xml:space="preserve">Texas A&amp;M University - Commerce</w:t>
      </w:r>
      <w:r>
        <w:t xml:space="preserve"> [</w:t>
      </w:r>
      <w:r>
        <w:rPr>
          <w:strike/>
        </w:rPr>
        <w:t xml:space="preserve">East Texas State University including East Texas State University at Texarkana]</w:t>
      </w:r>
      <w:r>
        <w:t xml:space="preserve">;</w:t>
      </w:r>
    </w:p>
    <w:p w:rsidR="003F3435" w:rsidRDefault="0032493E">
      <w:pPr>
        <w:spacing w:line="480" w:lineRule="auto"/>
        <w:ind w:firstLine="1440"/>
        <w:jc w:val="both"/>
      </w:pPr>
      <w:r>
        <w:t xml:space="preserve">(2)</w:t>
      </w:r>
      <w:r xml:space="preserve">
        <w:t> </w:t>
      </w:r>
      <w:r xml:space="preserve">
        <w:t> </w:t>
      </w:r>
      <w:r>
        <w:t xml:space="preserve">Lamar University [</w:t>
      </w:r>
      <w:r>
        <w:rPr>
          <w:strike/>
        </w:rPr>
        <w:t xml:space="preserve">including Lamar University at Orange and Lamar University at Port Arthur</w:t>
      </w:r>
      <w:r>
        <w:t xml:space="preserve">];</w:t>
      </w:r>
    </w:p>
    <w:p w:rsidR="003F3435" w:rsidRDefault="0032493E">
      <w:pPr>
        <w:spacing w:line="480" w:lineRule="auto"/>
        <w:ind w:firstLine="1440"/>
        <w:jc w:val="both"/>
      </w:pPr>
      <w:r>
        <w:t xml:space="preserve">(3)</w:t>
      </w:r>
      <w:r xml:space="preserve">
        <w:t> </w:t>
      </w:r>
      <w:r xml:space="preserve">
        <w:t> </w:t>
      </w:r>
      <w:r>
        <w:t xml:space="preserve">Midwestern State University;</w:t>
      </w:r>
    </w:p>
    <w:p w:rsidR="003F3435" w:rsidRDefault="0032493E">
      <w:pPr>
        <w:spacing w:line="480" w:lineRule="auto"/>
        <w:ind w:firstLine="1440"/>
        <w:jc w:val="both"/>
      </w:pPr>
      <w:r>
        <w:t xml:space="preserve">(4)</w:t>
      </w:r>
      <w:r xml:space="preserve">
        <w:t> </w:t>
      </w:r>
      <w:r xml:space="preserve">
        <w:t> </w:t>
      </w:r>
      <w:r>
        <w:t xml:space="preserve">University of North Texas;</w:t>
      </w:r>
    </w:p>
    <w:p w:rsidR="003F3435" w:rsidRDefault="0032493E">
      <w:pPr>
        <w:spacing w:line="480" w:lineRule="auto"/>
        <w:ind w:firstLine="1440"/>
        <w:jc w:val="both"/>
      </w:pPr>
      <w:r>
        <w:t xml:space="preserve">(5)</w:t>
      </w:r>
      <w:r xml:space="preserve">
        <w:t> </w:t>
      </w:r>
      <w:r xml:space="preserve">
        <w:t> </w:t>
      </w:r>
      <w:r>
        <w:t xml:space="preserve">The University of </w:t>
      </w:r>
      <w:r>
        <w:rPr>
          <w:u w:val="single"/>
        </w:rPr>
        <w:t xml:space="preserve">Texas Rio Grande Valley </w:t>
      </w:r>
      <w:r>
        <w:t xml:space="preserve">[</w:t>
      </w:r>
      <w:r>
        <w:rPr>
          <w:strike/>
        </w:rPr>
        <w:t xml:space="preserve">Texas-Pan American including The University of Texas at Brownville</w:t>
      </w:r>
      <w:r>
        <w:t xml:space="preserve">]</w:t>
      </w:r>
    </w:p>
    <w:p w:rsidR="003F3435" w:rsidRDefault="0032493E">
      <w:pPr>
        <w:spacing w:line="480" w:lineRule="auto"/>
        <w:ind w:firstLine="1440"/>
        <w:jc w:val="both"/>
      </w:pPr>
      <w:r>
        <w:t xml:space="preserve">(6)</w:t>
      </w:r>
      <w:r xml:space="preserve">
        <w:t> </w:t>
      </w:r>
      <w:r xml:space="preserve">
        <w:t> </w:t>
      </w:r>
      <w:r>
        <w:t xml:space="preserve">Stephen F. Austin State University;</w:t>
      </w:r>
    </w:p>
    <w:p w:rsidR="003F3435" w:rsidRDefault="0032493E">
      <w:pPr>
        <w:spacing w:line="480" w:lineRule="auto"/>
        <w:ind w:firstLine="1440"/>
        <w:jc w:val="both"/>
      </w:pPr>
      <w:r>
        <w:t xml:space="preserve">(7)</w:t>
      </w:r>
      <w:r xml:space="preserve">
        <w:t> </w:t>
      </w:r>
      <w:r xml:space="preserve">
        <w:t> </w:t>
      </w:r>
      <w:r>
        <w:t xml:space="preserve">Texas College of Osteopathic Medicine;</w:t>
      </w:r>
    </w:p>
    <w:p w:rsidR="003F3435" w:rsidRDefault="0032493E">
      <w:pPr>
        <w:spacing w:line="480" w:lineRule="auto"/>
        <w:ind w:firstLine="1440"/>
        <w:jc w:val="both"/>
      </w:pPr>
      <w:r>
        <w:t xml:space="preserve">(8)</w:t>
      </w:r>
      <w:r xml:space="preserve">
        <w:t> </w:t>
      </w:r>
      <w:r xml:space="preserve">
        <w:t> </w:t>
      </w:r>
      <w:r>
        <w:t xml:space="preserve">Texas State University System Administration and the following component institutions:</w:t>
      </w:r>
    </w:p>
    <w:p w:rsidR="003F3435" w:rsidRDefault="0032493E">
      <w:pPr>
        <w:spacing w:line="480" w:lineRule="auto"/>
        <w:ind w:firstLine="1440"/>
        <w:jc w:val="both"/>
      </w:pPr>
      <w:r>
        <w:t xml:space="preserve">(9)</w:t>
      </w:r>
      <w:r xml:space="preserve">
        <w:t> </w:t>
      </w:r>
      <w:r xml:space="preserve">
        <w:t> </w:t>
      </w:r>
      <w:r>
        <w:t xml:space="preserve">Sam Houston State University;</w:t>
      </w:r>
    </w:p>
    <w:p w:rsidR="003F3435" w:rsidRDefault="0032493E">
      <w:pPr>
        <w:spacing w:line="480" w:lineRule="auto"/>
        <w:ind w:firstLine="1440"/>
        <w:jc w:val="both"/>
      </w:pPr>
      <w:r>
        <w:t xml:space="preserve">(10)</w:t>
      </w:r>
      <w:r xml:space="preserve">
        <w:t> </w:t>
      </w:r>
      <w:r xml:space="preserve">
        <w:t> </w:t>
      </w:r>
      <w:r>
        <w:t xml:space="preserve">[</w:t>
      </w:r>
      <w:r>
        <w:rPr>
          <w:strike/>
        </w:rPr>
        <w:t xml:space="preserve">Southwest</w:t>
      </w:r>
      <w:r>
        <w:t xml:space="preserve">] Texas State University;</w:t>
      </w:r>
    </w:p>
    <w:p w:rsidR="003F3435" w:rsidRDefault="0032493E">
      <w:pPr>
        <w:spacing w:line="480" w:lineRule="auto"/>
        <w:ind w:firstLine="1440"/>
        <w:jc w:val="both"/>
      </w:pPr>
      <w:r>
        <w:t xml:space="preserve">(11)</w:t>
      </w:r>
      <w:r xml:space="preserve">
        <w:t> </w:t>
      </w:r>
      <w:r xml:space="preserve">
        <w:t> </w:t>
      </w:r>
      <w:r>
        <w:t xml:space="preserve">Sul Ross State University including </w:t>
      </w:r>
      <w:r>
        <w:rPr>
          <w:u w:val="single"/>
        </w:rPr>
        <w:t xml:space="preserve">Rio Grande College</w:t>
      </w:r>
      <w:r>
        <w:t xml:space="preserve"> [</w:t>
      </w:r>
      <w:r>
        <w:rPr>
          <w:strike/>
        </w:rPr>
        <w:t xml:space="preserve">Uvalde Study Center</w:t>
      </w:r>
      <w:r>
        <w:t xml:space="preserve">];</w:t>
      </w:r>
    </w:p>
    <w:p w:rsidR="003F3435" w:rsidRDefault="0032493E">
      <w:pPr>
        <w:spacing w:line="480" w:lineRule="auto"/>
        <w:ind w:firstLine="1440"/>
        <w:jc w:val="both"/>
      </w:pPr>
      <w:r>
        <w:t xml:space="preserve">(12)</w:t>
      </w:r>
      <w:r xml:space="preserve">
        <w:t> </w:t>
      </w:r>
      <w:r xml:space="preserve">
        <w:t> </w:t>
      </w:r>
      <w:r>
        <w:t xml:space="preserve">Texas Southern University;</w:t>
      </w:r>
    </w:p>
    <w:p w:rsidR="003F3435" w:rsidRDefault="0032493E">
      <w:pPr>
        <w:spacing w:line="480" w:lineRule="auto"/>
        <w:ind w:firstLine="1440"/>
        <w:jc w:val="both"/>
      </w:pPr>
      <w:r>
        <w:t xml:space="preserve">(13)</w:t>
      </w:r>
      <w:r xml:space="preserve">
        <w:t> </w:t>
      </w:r>
      <w:r xml:space="preserve">
        <w:t> </w:t>
      </w:r>
      <w:r>
        <w:t xml:space="preserve">Texas Tech University;</w:t>
      </w:r>
    </w:p>
    <w:p w:rsidR="003F3435" w:rsidRDefault="0032493E">
      <w:pPr>
        <w:spacing w:line="480" w:lineRule="auto"/>
        <w:ind w:firstLine="1440"/>
        <w:jc w:val="both"/>
      </w:pPr>
      <w:r>
        <w:t xml:space="preserve">(14)</w:t>
      </w:r>
      <w:r xml:space="preserve">
        <w:t> </w:t>
      </w:r>
      <w:r xml:space="preserve">
        <w:t> </w:t>
      </w:r>
      <w:r>
        <w:t xml:space="preserve">Texas Tech University Health Sciences Center;</w:t>
      </w:r>
    </w:p>
    <w:p w:rsidR="003F3435" w:rsidRDefault="0032493E">
      <w:pPr>
        <w:spacing w:line="480" w:lineRule="auto"/>
        <w:ind w:firstLine="1440"/>
        <w:jc w:val="both"/>
      </w:pPr>
      <w:r>
        <w:t xml:space="preserve">(15)</w:t>
      </w:r>
      <w:r xml:space="preserve">
        <w:t> </w:t>
      </w:r>
      <w:r xml:space="preserve">
        <w:t> </w:t>
      </w:r>
      <w:r>
        <w:t xml:space="preserve">Angelo State University;</w:t>
      </w:r>
    </w:p>
    <w:p w:rsidR="003F3435" w:rsidRDefault="0032493E">
      <w:pPr>
        <w:spacing w:line="480" w:lineRule="auto"/>
        <w:ind w:firstLine="1440"/>
        <w:jc w:val="both"/>
      </w:pPr>
      <w:r>
        <w:t xml:space="preserve">(16)</w:t>
      </w:r>
      <w:r xml:space="preserve">
        <w:t> </w:t>
      </w:r>
      <w:r xml:space="preserve">
        <w:t> </w:t>
      </w:r>
      <w:r>
        <w:t xml:space="preserve">Texas Woman 's University;</w:t>
      </w:r>
    </w:p>
    <w:p w:rsidR="003F3435" w:rsidRDefault="0032493E">
      <w:pPr>
        <w:spacing w:line="480" w:lineRule="auto"/>
        <w:ind w:firstLine="1440"/>
        <w:jc w:val="both"/>
      </w:pPr>
      <w:r>
        <w:t xml:space="preserve">(17)</w:t>
      </w:r>
      <w:r xml:space="preserve">
        <w:t> </w:t>
      </w:r>
      <w:r xml:space="preserve">
        <w:t> </w:t>
      </w:r>
      <w:r>
        <w:t xml:space="preserve">University of Houston System Administration and the following component institutions:</w:t>
      </w:r>
    </w:p>
    <w:p w:rsidR="003F3435" w:rsidRDefault="0032493E">
      <w:pPr>
        <w:spacing w:line="480" w:lineRule="auto"/>
        <w:ind w:firstLine="1440"/>
        <w:jc w:val="both"/>
      </w:pPr>
      <w:r>
        <w:t xml:space="preserve">(18)</w:t>
      </w:r>
      <w:r xml:space="preserve">
        <w:t> </w:t>
      </w:r>
      <w:r xml:space="preserve">
        <w:t> </w:t>
      </w:r>
      <w:r>
        <w:t xml:space="preserve">University of Houston;</w:t>
      </w:r>
    </w:p>
    <w:p w:rsidR="003F3435" w:rsidRDefault="0032493E">
      <w:pPr>
        <w:spacing w:line="480" w:lineRule="auto"/>
        <w:ind w:firstLine="1440"/>
        <w:jc w:val="both"/>
      </w:pPr>
      <w:r>
        <w:t xml:space="preserve">(19)</w:t>
      </w:r>
      <w:r xml:space="preserve">
        <w:t> </w:t>
      </w:r>
      <w:r xml:space="preserve">
        <w:t> </w:t>
      </w:r>
      <w:r>
        <w:t xml:space="preserve">University of Houston--Victoria;</w:t>
      </w:r>
    </w:p>
    <w:p w:rsidR="003F3435" w:rsidRDefault="0032493E">
      <w:pPr>
        <w:spacing w:line="480" w:lineRule="auto"/>
        <w:ind w:firstLine="1440"/>
        <w:jc w:val="both"/>
      </w:pPr>
      <w:r>
        <w:t xml:space="preserve">(20)</w:t>
      </w:r>
      <w:r xml:space="preserve">
        <w:t> </w:t>
      </w:r>
      <w:r xml:space="preserve">
        <w:t> </w:t>
      </w:r>
      <w:r>
        <w:t xml:space="preserve">University of Houston--Clear Lake;</w:t>
      </w:r>
    </w:p>
    <w:p w:rsidR="003F3435" w:rsidRDefault="0032493E">
      <w:pPr>
        <w:spacing w:line="480" w:lineRule="auto"/>
        <w:ind w:firstLine="1440"/>
        <w:jc w:val="both"/>
      </w:pPr>
      <w:r>
        <w:t xml:space="preserve">(21)</w:t>
      </w:r>
      <w:r xml:space="preserve">
        <w:t> </w:t>
      </w:r>
      <w:r xml:space="preserve">
        <w:t> </w:t>
      </w:r>
      <w:r>
        <w:t xml:space="preserve">University of Houston--Downtown;</w:t>
      </w:r>
    </w:p>
    <w:p w:rsidR="003F3435" w:rsidRDefault="0032493E">
      <w:pPr>
        <w:spacing w:line="480" w:lineRule="auto"/>
        <w:ind w:firstLine="1440"/>
        <w:jc w:val="both"/>
      </w:pPr>
      <w:r>
        <w:t xml:space="preserve">(22)</w:t>
      </w:r>
      <w:r xml:space="preserve">
        <w:t> </w:t>
      </w:r>
      <w:r xml:space="preserve">
        <w:t> </w:t>
      </w:r>
      <w:r>
        <w:t xml:space="preserve">Texas A&amp;M University--Corpus Christi;</w:t>
      </w:r>
    </w:p>
    <w:p w:rsidR="003F3435" w:rsidRDefault="0032493E">
      <w:pPr>
        <w:spacing w:line="480" w:lineRule="auto"/>
        <w:ind w:firstLine="1440"/>
        <w:jc w:val="both"/>
      </w:pPr>
      <w:r>
        <w:t xml:space="preserve">(23)</w:t>
      </w:r>
      <w:r xml:space="preserve">
        <w:t> </w:t>
      </w:r>
      <w:r xml:space="preserve">
        <w:t> </w:t>
      </w:r>
      <w:r>
        <w:t xml:space="preserve">Texas A&amp;M International University;</w:t>
      </w:r>
    </w:p>
    <w:p w:rsidR="003F3435" w:rsidRDefault="0032493E">
      <w:pPr>
        <w:spacing w:line="480" w:lineRule="auto"/>
        <w:ind w:firstLine="1440"/>
        <w:jc w:val="both"/>
      </w:pPr>
      <w:r>
        <w:t xml:space="preserve">(24)</w:t>
      </w:r>
      <w:r xml:space="preserve">
        <w:t> </w:t>
      </w:r>
      <w:r xml:space="preserve">
        <w:t> </w:t>
      </w:r>
      <w:r>
        <w:t xml:space="preserve">Texas A&amp;M University--Kingsville;</w:t>
      </w:r>
    </w:p>
    <w:p w:rsidR="003F3435" w:rsidRDefault="0032493E">
      <w:pPr>
        <w:spacing w:line="480" w:lineRule="auto"/>
        <w:ind w:firstLine="1440"/>
        <w:jc w:val="both"/>
      </w:pPr>
      <w:r>
        <w:t xml:space="preserve">(25)</w:t>
      </w:r>
      <w:r xml:space="preserve">
        <w:t> </w:t>
      </w:r>
      <w:r xml:space="preserve">
        <w:t> </w:t>
      </w:r>
      <w:r>
        <w:t xml:space="preserve">West Texas A&amp;M University; and</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Texas A&amp;M University - Texarkana</w:t>
      </w:r>
      <w:r>
        <w:t xml:space="preserve"> [</w:t>
      </w:r>
      <w:r>
        <w:rPr>
          <w:strike/>
        </w:rPr>
        <w:t xml:space="preserve">Texas State Technical College System and its campuses, but not its extension centers or programs</w:t>
      </w:r>
      <w:r>
        <w:t xml:space="preserve">].</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An institution that is entitled to participate in dedicated funding provided by [</w:t>
      </w:r>
      <w:r>
        <w:rPr>
          <w:strike/>
        </w:rPr>
        <w:t xml:space="preserve">Article VII,</w:t>
      </w:r>
      <w:r>
        <w:t xml:space="preserve">] Section 18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23</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VII, Texas Constitution, is amended by adding Section 23A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23A.</w:t>
      </w:r>
      <w:r>
        <w:rPr>
          <w:u w:val="single"/>
        </w:rPr>
        <w:t xml:space="preserve"> </w:t>
      </w:r>
      <w:r>
        <w:rPr>
          <w:u w:val="single"/>
        </w:rPr>
        <w:t xml:space="preserve"> </w:t>
      </w:r>
      <w:r>
        <w:rPr>
          <w:u w:val="single"/>
        </w:rPr>
        <w:t xml:space="preserve">TEMPORARY PROVISION.  (a)  The transfer of the Texas State Technical College System, Lamar Institute of Technology, Lamar State College- Orange, and Lamar State College-Port Arthur from Section 17 of this article to Section 23 of this article by the constitutional amendment proposed by the 88th Legislature, Regular Session, 2023, applies beginning with the state fiscal year that begins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state fiscal year that begins September 1, 2025, the funds allocated as provided by Section 17(d) of this article to the Texas State Technical College System, Lamar Institute of Technology, Lamar State College- Orange, and Lamar State College-Port Arthur shall be allocated to the other agencies and institutions eligible to receive funds under Section 17 of this article in proportion to the other funds allocated to those agencies and institutions as provided by Section 17(d) of this article, until the legislature or designated agency eliminates the Texas State Technical College System, Lamar Institute of Technology, Lamar State College- Orange, and Lamar State College-Port Arthur from the formula and allocations made under Section 17(d) of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technical institution infrastructure fund and the available workforce education fund to support the capital needs of career and technical education programs offered by the Texas State Technical College System, Lamar Institute of Technology, Lamar State College-Orange, and Lamar State College-Port Arthur."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