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88R8614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H.R.</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of the permanent rules of the</w:t>
      </w:r>
    </w:p>
    <w:p w:rsidR="003F3435" w:rsidRDefault="0032493E">
      <w:pPr>
        <w:spacing w:line="480" w:lineRule="auto"/>
        <w:jc w:val="both"/>
      </w:pPr>
      <w:r>
        <w:t xml:space="preserve">House of Representatives of the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February 20, 2023, for Skills USA.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