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Coppell are gathering at the State Capitol to celebrate Coppell Day on March 2,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first known settler in what was originally called Grapevine Springs was James Parish, who moved to the area in the mid-1800s; in time, a farming community developed, and it was renamed Gibbs in honor of Barnett Gibbs, a Dallas lawyer, civic leader, politician, and local real estate investor; strongly supported by the state's farmers, Mr.</w:t>
      </w:r>
      <w:r xml:space="preserve">
        <w:t> </w:t>
      </w:r>
      <w:r>
        <w:t xml:space="preserve">Gibbs served in the 1880s as lieutenant governor; the young town acquired rail connections in 1888 with the arrival of the St.</w:t>
      </w:r>
      <w:r xml:space="preserve">
        <w:t> </w:t>
      </w:r>
      <w:r>
        <w:t xml:space="preserve">Louis, Arkansas and Texas Railway, and in the early 1890s, it was renamed Coppell, in honor of New York financier George Coppell, who had provided crucial assistance to the rail line; the city incorporated in 1955;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Coppell today is home to nearly 1,500 businesses, including 45 corporate headquarters and nearly a dozen Fortune 500 companies; it boasts a thriving residential community that enjoys excellent services, exemplary parks, and safe neighborhoods, and it benefits from its central location at the heart of the Dallas-Fort Worth Metroplex, only five miles from DFW International Airport and 30 minutes from both Dallas and Fort Worth;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recent years, the city was honored with consecutive National Gold Medal Awards by the National Recreation and Park Association, a Certificate of Achievement for Excellence in Financial Reporting by the Government Finance Officers Association, and a Certificate of Distinction by the Government Treasurers' Organization of Texas, in addition to receiving AAA bond ratings by both Moody's and Standard and a Certificate of Achievement from the Richard R. Lillie, FAICP Planning Excellence Recognition Program of the Texas Chapter of the American Planning Association; it was also ranked 25th among the 100 Best Fleets in the Americas by NAFA Fleet Management Association, and it was recognized as a National Night Out winner in 2022, placing fourth in the nation among similarly sized cities that participated in the campaign;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Coppell Independent School District, a premier public school system with high-performing schools, is home to more than 13,400 students, who represent a wide range of countries, languages, and cultural and ethnic backgrounds; the district is committed to creating profound learning experiences for each child and focuses on themes of collective engagement, great teaching, authentic relationships, and redefining success;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Coppell are building on their past achievements as they work toward an even brighter future, and it is indeed fitting to take this opportunity to honor them;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2, 2023, as Coppell Day at the State Capitol and extend a warm welcome to the visiting delegation.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Johnson of Dallas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177 was adopted by the House on March 8, 2023, by the following vote:</w:t>
      </w:r>
      <w:r xml:space="preserve">
        <w:t> </w:t>
      </w:r>
      <w:r xml:space="preserve">
        <w:t> </w:t>
      </w:r>
      <w:r>
        <w:t xml:space="preserve">Yeas 140,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