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88R11292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190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Maverick County are gathering in Austin on February 7 and 8, 2023, to celebrate Maverick County and Eagle Pass Days at the State Capitol; and</w:t>
      </w:r>
    </w:p>
    <w:p w:rsidR="003F3435" w:rsidRDefault="0032493E">
      <w:pPr>
        <w:spacing w:line="480" w:lineRule="auto"/>
        <w:ind w:firstLine="720"/>
        <w:jc w:val="both"/>
      </w:pPr>
      <w:r>
        <w:t xml:space="preserve">WHEREAS, Located in Southwest Texas, Maverick County was formed in 1856 and named for cattleman and state legislator Samuel Augustus Maverick; the county was formally organized 15 years later, and the county seat, Eagle Pass, was established on the Rio Grande, beginning its role as a center for travel and trade along the Texas-Mexico border; the city was originally named El</w:t>
      </w:r>
      <w:r xml:space="preserve">
        <w:t> </w:t>
      </w:r>
      <w:r>
        <w:t xml:space="preserve">Paso del Aguila because of the frequent flights of Mexican eagles over the area; and</w:t>
      </w:r>
    </w:p>
    <w:p w:rsidR="003F3435" w:rsidRDefault="0032493E">
      <w:pPr>
        <w:spacing w:line="480" w:lineRule="auto"/>
        <w:ind w:firstLine="720"/>
        <w:jc w:val="both"/>
      </w:pPr>
      <w:r>
        <w:t xml:space="preserve">WHEREAS, Over the years, city and county officials have demonstrated an ongoing commitment to working together to create jobs, encourage young people, and improve the quality of life in their region of the state; civic leaders are also dedicated to the effective collaboration of the public and private sectors and to the administration of an economic development plan that will attract and retain business, industry, and trade while increasing affordable housing; the area's educational opportunities are furthered by the offerings of Southwest Texas Junior College and Sul Ross State University Rio Grande College, and plans are underway to establish a comprehensive, four-year university in Eagle Pass affiliated with SRSU and the Texas State University System; and</w:t>
      </w:r>
    </w:p>
    <w:p w:rsidR="003F3435" w:rsidRDefault="0032493E">
      <w:pPr>
        <w:spacing w:line="480" w:lineRule="auto"/>
        <w:ind w:firstLine="720"/>
        <w:jc w:val="both"/>
      </w:pPr>
      <w:r>
        <w:t xml:space="preserve">WHEREAS, With three international bridges, including a rail bridge, Eagle Pass and Maverick County have become an important port of entry for international commerce; in 2021, the Port of Eagle Pass handled a record $33.82 billion in exports and imports, making it the eighth busiest border crossing in the U.S.; additionally, the Kickapoo Traditional Tribe of Texas provides a significant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t xml:space="preserve">WHEREAS, Even as they celebrate their rich heritage, the hardworking people of Maverick County and Eagle Pass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7 and 8, 2023, as Maverick County and Eagle Pass Days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