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Calhoun County are gathering in Austin on March 9, 2023, to observe Calhoun County Day at the State Capitol; and</w:t>
      </w:r>
    </w:p>
    <w:p w:rsidR="003F3435" w:rsidRDefault="0032493E">
      <w:pPr>
        <w:spacing w:line="480" w:lineRule="auto"/>
        <w:ind w:firstLine="720"/>
        <w:jc w:val="both"/>
      </w:pPr>
      <w:r>
        <w:t xml:space="preserve">WHEREAS, Located on the Gulf Coast between Houston and Corpus Christi, Calhoun County was formed in 1846 from parts of Victoria, Jackson, and Matagorda Counties and took its name from John C. Calhoun, a politician from South Carolina who advocated for Texas statehood; Lavaca served as the first county seat, and though the county seat was later moved to Indianola, it returned to the renamed Port Lavaca in 1887; the county features several other notable communities, including Point Comfort, which sits on the opposite side of Lavaca Bay from Port Lavaca, Seadrift on the San Antonio Bay, and Port O'Connor, located on the Gulf Intracoastal Waterway; and</w:t>
      </w:r>
    </w:p>
    <w:p w:rsidR="003F3435" w:rsidRDefault="0032493E">
      <w:pPr>
        <w:spacing w:line="480" w:lineRule="auto"/>
        <w:ind w:firstLine="720"/>
        <w:jc w:val="both"/>
      </w:pPr>
      <w:r>
        <w:t xml:space="preserve">WHEREAS, Boasting around 560 miles of coastline and extensive coastal prairies and marshes, Calhoun County is a popular fishing destination, and the eight Great Texas Coastal Birding Trail sites in the county provide birders and wildlife photographers an opportunity to see more than 400 species of birds; residents and visitors also enjoy a number of annual events, including the Calhoun County Fair, the Flip Flop Festival, and the Bayfront Beats summer concert series; and</w:t>
      </w:r>
    </w:p>
    <w:p w:rsidR="003F3435" w:rsidRDefault="0032493E">
      <w:pPr>
        <w:spacing w:line="480" w:lineRule="auto"/>
        <w:ind w:firstLine="720"/>
        <w:jc w:val="both"/>
      </w:pPr>
      <w:r>
        <w:t xml:space="preserve">WHEREAS, Celebrating their rich and colorful history as they work together to build a bright future, the citizens of Calhoun County may take justifiable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9, 2023, as Calhoun County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Lozano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216 was adopted by the House on March 8</w:t>
      </w:r>
      <w:r>
        <w:t xml:space="preserve">,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