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88R12737 EME-D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H.R.</w:t>
      </w:r>
      <w:r xml:space="preserve">
        <w:t> </w:t>
      </w:r>
      <w:r>
        <w:t xml:space="preserve">No.</w:t>
      </w:r>
      <w:r xml:space="preserve">
        <w:t> </w:t>
      </w:r>
      <w:r>
        <w:t xml:space="preserve">266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delegation from The University of Texas at San Antonio is visiting Austin on February 22, 2023, for UTSA Day at the State Capitol; and</w:t>
      </w:r>
    </w:p>
    <w:p w:rsidR="003F3435" w:rsidRDefault="0032493E">
      <w:pPr>
        <w:spacing w:line="480" w:lineRule="auto"/>
        <w:ind w:firstLine="720"/>
        <w:jc w:val="both"/>
      </w:pPr>
      <w:r>
        <w:t xml:space="preserve">WHEREAS, Established in 1969, UTSA first opened its doors in 1973 with around 650 students enrolled at the graduate level; the university has since grown significantly, with campuses throughout San Antonio and a robust online-learning program; UTSA currently serves more than 34,000 students of diverse backgrounds, nearly half of whom are the first in their families to attend college; it has also led the way in Latino student success, earning a Seal of </w:t>
      </w:r>
      <w:r>
        <w:rPr>
          <w:i/>
        </w:rPr>
        <w:t xml:space="preserve">Excelencia</w:t>
      </w:r>
      <w:r>
        <w:t xml:space="preserve"> from </w:t>
      </w:r>
      <w:r>
        <w:rPr>
          <w:i/>
        </w:rPr>
        <w:t xml:space="preserve">Excelencia</w:t>
      </w:r>
      <w:r>
        <w:t xml:space="preserve"> in Education; and</w:t>
      </w:r>
    </w:p>
    <w:p w:rsidR="003F3435" w:rsidRDefault="0032493E">
      <w:pPr>
        <w:spacing w:line="480" w:lineRule="auto"/>
        <w:ind w:firstLine="720"/>
        <w:jc w:val="both"/>
      </w:pPr>
      <w:r>
        <w:t xml:space="preserve">WHEREAS, Among the top four percent of research universities in the nation, UTSA holds a Tier 1 status from the Carnegie Classification of Institutions of Higher Education; faculty researchers from the university have secured more than 390 research awards totaling over $100 million; in addition to expanding discovery activities, those awards have furthered collaboration between faculty researchers and partners across the nation and provided students with exceptional learning opportunities; moreover, the university has partnered with UT Health San Antonio to advance biomedical research through the San Antonio Life Sciences Institute; and</w:t>
      </w:r>
    </w:p>
    <w:p w:rsidR="003F3435" w:rsidRDefault="0032493E">
      <w:pPr>
        <w:spacing w:line="480" w:lineRule="auto"/>
        <w:ind w:firstLine="720"/>
        <w:jc w:val="both"/>
      </w:pPr>
      <w:r>
        <w:t xml:space="preserve">WHEREAS, UTSA also received three National Centers of Academic Excellence in Cybersecurity recognitions from the National Security Agency; boasting one of the largest government-university-industry cybersecurity ecosystems in the nation, UTSA is home to the National Security Collaboration Center, the Cybersecurity Manufacturing Innovation Institute, and the School of Data Science, the first of its kind in Texas; and</w:t>
      </w:r>
    </w:p>
    <w:p w:rsidR="003F3435" w:rsidRDefault="0032493E">
      <w:pPr>
        <w:spacing w:line="480" w:lineRule="auto"/>
        <w:ind w:firstLine="720"/>
        <w:jc w:val="both"/>
      </w:pPr>
      <w:r>
        <w:t xml:space="preserve">WHEREAS, An engine of social and economic prosperity, UTSA has graduated nearly 35,000 students in the last five years; the school continues to increase its enrollment, and its predicted growth will serve to prepare even more Texans for the workforce; and</w:t>
      </w:r>
    </w:p>
    <w:p w:rsidR="003F3435" w:rsidRDefault="0032493E">
      <w:pPr>
        <w:spacing w:line="480" w:lineRule="auto"/>
        <w:ind w:firstLine="720"/>
        <w:jc w:val="both"/>
      </w:pPr>
      <w:r>
        <w:t xml:space="preserve">WHEREAS, Since its founding, The University of Texas at San Antonio has provided its students with a strong foundation for achievement, and in so doing, it has played a significant role in enhancing the quality of life in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22, 2023, as UTSA Day at the State Capitol and extend to all those associated with the institution sincere best wishes for continued success; and, be it further</w:t>
      </w:r>
    </w:p>
    <w:p w:rsidR="003F3435" w:rsidRDefault="0032493E">
      <w:pPr>
        <w:spacing w:line="480" w:lineRule="auto"/>
        <w:ind w:firstLine="720"/>
        <w:jc w:val="both"/>
      </w:pPr>
      <w:r>
        <w:t xml:space="preserve">RESOLVED, That an official copy of this resolution be prepared for The University of Texas at San Antonio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