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counties of Bowie, Cass, Delta, Franklin, Hopkins, Lamar, Morris, Red River, and Titus make up the Northeast Texas Regional Alliance; and</w:t>
      </w:r>
    </w:p>
    <w:p w:rsidR="003F3435" w:rsidRDefault="0032493E">
      <w:pPr>
        <w:spacing w:line="480" w:lineRule="auto"/>
        <w:ind w:firstLine="720"/>
        <w:jc w:val="both"/>
      </w:pPr>
      <w:r>
        <w:t xml:space="preserve">WHEREAS, Sharing many significant social and economic characteristics, the member counties of the coalition are united in their efforts to further the vitality and prosperity of the region; and</w:t>
      </w:r>
    </w:p>
    <w:p w:rsidR="003F3435" w:rsidRDefault="0032493E">
      <w:pPr>
        <w:spacing w:line="480" w:lineRule="auto"/>
        <w:ind w:firstLine="720"/>
        <w:jc w:val="both"/>
      </w:pPr>
      <w:r>
        <w:t xml:space="preserve">WHEREAS, The coalition's rural counties are an important transportation gateway, and the organization is dedicated to keeping freight moving, advancing rural broadband, and stimulating opportunities for innovation; in addition, the alliance facilitates cooperation in all areas of regional and workforce planning, supporting the retention and creation of jobs, as well as increased opportunities for education; and</w:t>
      </w:r>
    </w:p>
    <w:p w:rsidR="003F3435" w:rsidRDefault="0032493E">
      <w:pPr>
        <w:spacing w:line="480" w:lineRule="auto"/>
        <w:ind w:firstLine="720"/>
        <w:jc w:val="both"/>
      </w:pPr>
      <w:r>
        <w:t xml:space="preserve">WHEREAS, Through its initiatives, the alliance advocates for area colleges and universities and for the parks and trails that enhance the quality of life in the region; it also promotes careful stewardship of monetary and natural resources; and</w:t>
      </w:r>
    </w:p>
    <w:p w:rsidR="003F3435" w:rsidRDefault="0032493E">
      <w:pPr>
        <w:spacing w:line="480" w:lineRule="auto"/>
        <w:ind w:firstLine="720"/>
        <w:jc w:val="both"/>
      </w:pPr>
      <w:r>
        <w:t xml:space="preserve">WHEREAS, This noteworthy organization is helping to make Northeast Texas an even stronger and more vibrant place to live and work, and it is indeed fitting to recognize the alliance for its essential contributions; now, therefore, be it</w:t>
      </w:r>
    </w:p>
    <w:p w:rsidR="003F3435" w:rsidRDefault="0032493E">
      <w:pPr>
        <w:spacing w:line="480" w:lineRule="auto"/>
        <w:ind w:firstLine="720"/>
        <w:jc w:val="both"/>
      </w:pPr>
      <w:r>
        <w:t xml:space="preserve">RESOLVED, That the House of Representatives of the 88th Texas Legislature hereby recognize March 1, 2023, as Northeast Texas Regional Alliance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VanDeaver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292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