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320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Communities In Schools of Texas has long made a positive difference in the lives of countless youth and their families; and</w:t>
      </w:r>
    </w:p>
    <w:p w:rsidR="003F3435" w:rsidRDefault="0032493E">
      <w:pPr>
        <w:spacing w:line="480" w:lineRule="auto"/>
        <w:ind w:firstLine="720"/>
        <w:jc w:val="both"/>
      </w:pPr>
      <w:r>
        <w:t xml:space="preserve">WHEREAS, The state's largest provider of school-based behavioral health services for students, CIS of Texas was first established in 1979, and during its 44 years in Texas, it has expanded to include 27 affiliates located throughout the state; and</w:t>
      </w:r>
    </w:p>
    <w:p w:rsidR="003F3435" w:rsidRDefault="0032493E">
      <w:pPr>
        <w:spacing w:line="480" w:lineRule="auto"/>
        <w:ind w:firstLine="720"/>
        <w:jc w:val="both"/>
      </w:pPr>
      <w:r>
        <w:t xml:space="preserve">WHEREAS, This notable organization builds relationships that empower students to stay in school and succeed in life by applying a multitiered system of support designed to help address chronic absenteeism that can lead to truancy; through its efforts to reengage students disconnected from school, CIS helps close the achievement gap and improve student outcomes; and</w:t>
      </w:r>
    </w:p>
    <w:p w:rsidR="003F3435" w:rsidRDefault="0032493E">
      <w:pPr>
        <w:spacing w:line="480" w:lineRule="auto"/>
        <w:ind w:firstLine="720"/>
        <w:jc w:val="both"/>
      </w:pPr>
      <w:r>
        <w:t xml:space="preserve">WHEREAS, Of the more than 120,000 students served by CIS during the last school year, 99 percent stayed in school, 97 percent were promoted to the next grade, 90 percent improved in academics, and 83 percent improved in behavior; in addition, 97 percent of eligible seniors graduated; and</w:t>
      </w:r>
    </w:p>
    <w:p w:rsidR="003F3435" w:rsidRDefault="0032493E">
      <w:pPr>
        <w:spacing w:line="480" w:lineRule="auto"/>
        <w:ind w:firstLine="720"/>
        <w:jc w:val="both"/>
      </w:pPr>
      <w:r>
        <w:t xml:space="preserve">WHEREAS, Trained CIS mental health professionals provide trauma-informed interventions that alleviate emotional and behavioral challenges, enhance coping skills, improve student well-being and, in turn, scholastic achievement; CIS staff are more involved than ever before in keeping schools and students safe by offering services free of charge on school campuses, where students are located; and</w:t>
      </w:r>
    </w:p>
    <w:p w:rsidR="003F3435" w:rsidRDefault="0032493E">
      <w:pPr>
        <w:spacing w:line="480" w:lineRule="auto"/>
        <w:ind w:firstLine="720"/>
        <w:jc w:val="both"/>
      </w:pPr>
      <w:r>
        <w:t xml:space="preserve">WHEREAS, CIS affiliates leverage state funding with additional public and private fundraising from local communities, providing more than three dollars in services for every dollar invested by the state; this leveraging effect, which is unique to CIS, multiplies the impact of state funding and allows CIS to assist more students in need; and</w:t>
      </w:r>
    </w:p>
    <w:p w:rsidR="003F3435" w:rsidRDefault="0032493E">
      <w:pPr>
        <w:spacing w:line="480" w:lineRule="auto"/>
        <w:ind w:firstLine="720"/>
        <w:jc w:val="both"/>
      </w:pPr>
      <w:r>
        <w:t xml:space="preserve">WHEREAS, Helping young Texans to prepare for successful futures, Communities In Schools of Texas is a program of immeasurable importance, and it is indeed appropriate to take this opportunity to commend the group for the support it provides to students in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28, 2023, as Communities In Schools Day at the State Capitol; and, be it further</w:t>
      </w:r>
    </w:p>
    <w:p w:rsidR="003F3435" w:rsidRDefault="0032493E">
      <w:pPr>
        <w:spacing w:line="480" w:lineRule="auto"/>
        <w:ind w:firstLine="720"/>
        <w:jc w:val="both"/>
      </w:pPr>
      <w:r>
        <w:t xml:space="preserve">RESOLVED, That an official copy of this resolution be prepared for CIS of Texas as an expression of high regard by the Texas House of Representatives.</w:t>
      </w:r>
    </w:p>
    <w:p w:rsidR="003F3435" w:rsidRDefault="0032493E">
      <w:pPr>
        <w:jc w:val="both"/>
      </w:pPr>
    </w:p>
    <w:p w:rsidR="003F3435" w:rsidRDefault="0032493E">
      <w:pPr>
        <w:jc w:val="right"/>
      </w:pPr>
      <w:r>
        <w:t xml:space="preserve">Buckley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320 was adopted by the House on February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