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Athens are gathering in Austin on February 28, 2023, for Athens Day at the State Capitol; and</w:t>
      </w:r>
    </w:p>
    <w:p w:rsidR="003F3435" w:rsidRDefault="0032493E">
      <w:pPr>
        <w:spacing w:line="480" w:lineRule="auto"/>
        <w:ind w:firstLine="720"/>
        <w:jc w:val="both"/>
      </w:pPr>
      <w:r>
        <w:t xml:space="preserve">WHEREAS, Athens was first incorporated in 1856, and through the decades, this charming East Texas town has seen significant growth; today, its diverse economic base includes industrial manufacturing and other businesses in addition to farming and livestock ventures; education is a key element in the town's productivity, with Trinity Valley Community College and the area's other schools helping residents to prepare for the future; and</w:t>
      </w:r>
    </w:p>
    <w:p w:rsidR="003F3435" w:rsidRDefault="0032493E">
      <w:pPr>
        <w:spacing w:line="480" w:lineRule="auto"/>
        <w:ind w:firstLine="720"/>
        <w:jc w:val="both"/>
      </w:pPr>
      <w:r>
        <w:t xml:space="preserve">WHEREAS, The county seat of Henderson County, Athens is home to a growing number of wineries, restaurants, and shops, and it has been called the Black-Eyed Pea Capital of the World for the years when "cowpeas" were a major crop for the local farming community; Athens was also named the Original Home of the Hamburger by the Texas Legislature in tribute to the role that local resident Fletcher Davis played in the creation of this American favorite; and</w:t>
      </w:r>
    </w:p>
    <w:p w:rsidR="003F3435" w:rsidRDefault="0032493E">
      <w:pPr>
        <w:spacing w:line="480" w:lineRule="auto"/>
        <w:ind w:firstLine="720"/>
        <w:jc w:val="both"/>
      </w:pPr>
      <w:r>
        <w:t xml:space="preserve">WHEREAS, Visitors and residents alike enjoy such cultural institutions as the East Texas Arboretum and Botanical Society, the Henderson County Performing Arts Center, the Cain Center, the Henderson County Regional Fairpark Complex, and the Texas Freshwater Fisheries Center, where 300,000 gallons of aquarium exhibits feature a wide variety of native Texas fish in natural environments; and</w:t>
      </w:r>
    </w:p>
    <w:p w:rsidR="003F3435" w:rsidRDefault="0032493E">
      <w:pPr>
        <w:spacing w:line="480" w:lineRule="auto"/>
        <w:ind w:firstLine="720"/>
        <w:jc w:val="both"/>
      </w:pPr>
      <w:r>
        <w:t xml:space="preserve">WHEREAS, This lovely town continues to be one of the Lone Star State's great assets and an outstanding area in which to live, work, and raise a family,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February 28, 2023, as Athens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Bell of Kaufman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345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