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East Texas Community Supervision Alliance are visiting the State Capitol on March 9, 2023, providing a welcome opportunity to pay tribute to this outstanding organization; and</w:t>
      </w:r>
    </w:p>
    <w:p w:rsidR="003F3435" w:rsidRDefault="0032493E">
      <w:pPr>
        <w:spacing w:line="480" w:lineRule="auto"/>
        <w:ind w:firstLine="720"/>
        <w:jc w:val="both"/>
      </w:pPr>
      <w:r>
        <w:t xml:space="preserve">WHEREAS, ETCSA strives to promote criminal justice reform in Texas; members of the alliance include community supervision and corrections practitioners, criminal justice professionals, service providers, policy advocates, and others who are working to improve criminal justice practices and procedures; and</w:t>
      </w:r>
    </w:p>
    <w:p w:rsidR="003F3435" w:rsidRDefault="0032493E">
      <w:pPr>
        <w:spacing w:line="480" w:lineRule="auto"/>
        <w:ind w:firstLine="720"/>
        <w:jc w:val="both"/>
      </w:pPr>
      <w:r>
        <w:t xml:space="preserve">WHEREAS, In addition to its mission to promote criminal justice reform, ETCSA has played an instrumental role in advocating for equitable income for criminal justice professionals in Texas, in endorsing and implementing best practices, and in expanding treatment availability in all regions of the state; the organization also serves as a vital resource for education, training, and professional development for community corrections practitioners; and</w:t>
      </w:r>
    </w:p>
    <w:p w:rsidR="003F3435" w:rsidRDefault="0032493E">
      <w:pPr>
        <w:spacing w:line="480" w:lineRule="auto"/>
        <w:ind w:firstLine="720"/>
        <w:jc w:val="both"/>
      </w:pPr>
      <w:r>
        <w:t xml:space="preserve">WHEREAS, All those involved with ETCSA are dedicated to creating safer and more prosperous communities, and its members may take great pride in all that they have accomplished as they continue to serve their fellow citizens; now, therefore, be it</w:t>
      </w:r>
    </w:p>
    <w:p w:rsidR="003F3435" w:rsidRDefault="0032493E">
      <w:pPr>
        <w:spacing w:line="480" w:lineRule="auto"/>
        <w:ind w:firstLine="720"/>
        <w:jc w:val="both"/>
      </w:pPr>
      <w:r>
        <w:t xml:space="preserve">RESOLVED, That the House of Representatives of the 88th Texas Legislature hereby recognize March 9, 2023, as East Texas Community Supervision Alliance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the group as an expression of high regard by the Texas House of Representatives.</w:t>
      </w:r>
    </w:p>
    <w:p w:rsidR="003F3435" w:rsidRDefault="0032493E">
      <w:pPr>
        <w:jc w:val="both"/>
      </w:pPr>
    </w:p>
    <w:p w:rsidR="003F3435" w:rsidRDefault="0032493E">
      <w:pPr>
        <w:jc w:val="right"/>
      </w:pPr>
      <w:r>
        <w:t xml:space="preserve">Longoria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439 was adopted by the House on March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