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Since its founding in 2001, Beatrice Mayes Institute has made a positive difference in the lives of more than 20,000 students in Harris County; and</w:t>
      </w:r>
    </w:p>
    <w:p w:rsidR="003F3435" w:rsidRDefault="0032493E">
      <w:pPr>
        <w:spacing w:line="480" w:lineRule="auto"/>
        <w:ind w:firstLine="720"/>
        <w:jc w:val="both"/>
      </w:pPr>
      <w:r>
        <w:t xml:space="preserve">WHEREAS, BMI is a tuition-free, state-funded charter school that is focused on serving low-income and at-risk youth; it is operated by the nonprofit Wonderland Educational Estate Association, Inc., which is committed to providing a high-quality education to all children in the community and operates both BMI and its sister campus, Wonderland Private School; and</w:t>
      </w:r>
    </w:p>
    <w:p w:rsidR="003F3435" w:rsidRDefault="0032493E">
      <w:pPr>
        <w:spacing w:line="480" w:lineRule="auto"/>
        <w:ind w:firstLine="720"/>
        <w:jc w:val="both"/>
      </w:pPr>
      <w:r>
        <w:t xml:space="preserve">WHEREAS, Students at BMI benefit from a challenging and engaging curriculum focused on science, technology, engineering, the arts, and math; the institution employs a whole-child approach that fosters academic excellence as well as social and emotional development and civic responsibility; and</w:t>
      </w:r>
    </w:p>
    <w:p w:rsidR="003F3435" w:rsidRDefault="0032493E">
      <w:pPr>
        <w:spacing w:line="480" w:lineRule="auto"/>
        <w:ind w:firstLine="720"/>
        <w:jc w:val="both"/>
      </w:pPr>
      <w:r>
        <w:t xml:space="preserve">WHEREAS, BMI strives to ensure that its students perform academically in the 90th percentile or above, and the school regularly earns distinction designations from the Texas Education Agency in the areas of reading, science, social studies, and post-secondary readiness as well as in closing-the-gaps measurements; and</w:t>
      </w:r>
    </w:p>
    <w:p w:rsidR="003F3435" w:rsidRDefault="0032493E">
      <w:pPr>
        <w:spacing w:line="480" w:lineRule="auto"/>
        <w:ind w:firstLine="720"/>
        <w:jc w:val="both"/>
      </w:pPr>
      <w:r>
        <w:t xml:space="preserve">WHEREAS, The students, faculty, and staff at Beatrice Mayes Institute and the Wonderland Educational Estate Association are building on a tradition of scholastic excellence that has spanned more than 55 years, and all those who are involved with BMI may take great pride in their efforts to provide the young people of inner-city Houston and the Third Ward area with a strong foundation for the future; now, therefore, be it</w:t>
      </w:r>
    </w:p>
    <w:p w:rsidR="003F3435" w:rsidRDefault="0032493E">
      <w:pPr>
        <w:spacing w:line="480" w:lineRule="auto"/>
        <w:ind w:firstLine="720"/>
        <w:jc w:val="both"/>
      </w:pPr>
      <w:r>
        <w:t xml:space="preserve">RESOLVED, That the House of Representatives of the 88th Texas Legislature hereby recognize March 10, 2023, as Beatrice Mayes Institute Day at the State Capitol and extend a warm welcome to the visiting delegation from BMI;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p w:rsidR="003F3435" w:rsidRDefault="0032493E">
      <w:pPr>
        <w:jc w:val="both"/>
      </w:pPr>
    </w:p>
    <w:p w:rsidR="003F3435" w:rsidRDefault="0032493E">
      <w:pPr>
        <w:jc w:val="right"/>
      </w:pPr>
      <w:r>
        <w:t xml:space="preserve">Dutton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519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