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members of the Indo-American Conservatives of Texas are gathering at the State Capitol on March 24,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Based in Fort Bend County, I-ACT is dedicated to promoting conservative principles and increasing political awareness in the Indo-American community; in addition, it encourages Indo-Americans to become U.S. citizens, register to vote, and participate in the electoral process;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Recognizing the importance of a well-informed public, I-ACT facilitates debates among political candidates, educates community members on the workings of government, and updates them on legislative changes that will affect their lives; it communicates through multiple media outlets, and in the weeks before presidential and midterm elections, it has aired a radio program, IACT for Freedom, to inform citizens about conservative policy proposals and to introduce Republican candidates;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members of I-ACT set an inspiring example through their dynamic civic engagement and steadfast commitment to a strong and vibrant democracy, and it is indeed a pleasure to take this opportunity to recognize them;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24, 2023, as Indo-American Conservatives of Texas Day at the State Capitol and extend to the visiting delegation sincere best wishes for a memorable and enjoyable stay in Austin.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Jetton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540 was adopted by the House on March 16,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