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88R19667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H.R.</w:t>
      </w:r>
      <w:r xml:space="preserve">
        <w:t> </w:t>
      </w:r>
      <w:r>
        <w:t xml:space="preserve">No.</w:t>
      </w:r>
      <w:r xml:space="preserve">
        <w:t> </w:t>
      </w:r>
      <w:r>
        <w:t xml:space="preserve">619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Fairfield are gathering in Austin on March 23, 2023, to celebrate Fairfield Day at the State Capitol; and</w:t>
      </w:r>
    </w:p>
    <w:p w:rsidR="003F3435" w:rsidRDefault="0032493E">
      <w:pPr>
        <w:spacing w:line="480" w:lineRule="auto"/>
        <w:ind w:firstLine="720"/>
        <w:jc w:val="both"/>
      </w:pPr>
      <w:r>
        <w:t xml:space="preserve">WHEREAS, Initially called Mound Prairie, the community was renamed Fairfield after it was chosen as the Freestone County seat in 1850; the original 100-acre townsite was donated to the county by David H. Love; by 1880, the town had a population of about 450, as well as two steam gristmills, two cotton gins, and three hotels; and</w:t>
      </w:r>
    </w:p>
    <w:p w:rsidR="003F3435" w:rsidRDefault="0032493E">
      <w:pPr>
        <w:spacing w:line="480" w:lineRule="auto"/>
        <w:ind w:firstLine="720"/>
        <w:jc w:val="both"/>
      </w:pPr>
      <w:r>
        <w:t xml:space="preserve">WHEREAS, Agriculture has driven the local economy since the early days of the community, though cotton cultivation has been replaced by cattle ranching and peach production; the area has also been a source of natural gas for many decades, and in 1969, the abundant lignite resources near Fairfield led to the creation of a steam electric station; and</w:t>
      </w:r>
    </w:p>
    <w:p w:rsidR="003F3435" w:rsidRDefault="0032493E">
      <w:pPr>
        <w:spacing w:line="480" w:lineRule="auto"/>
        <w:ind w:firstLine="720"/>
        <w:jc w:val="both"/>
      </w:pPr>
      <w:r>
        <w:t xml:space="preserve">WHEREAS, Today, this charming town is home to nearly 3,000 people and boasts a number of historic attractions, including the beautiful Freestone County Courthouse, which dates back to 1919, and the Freestone County Historical Museum; residents and visitors alike benefit from the recreational opportunities afforded by Fairfield Lake State Park, the Richland Chambers Reservoir, and the Freestone County Raceway, and each year the town hosts the Freestone County Fair &amp; Rodeo; and</w:t>
      </w:r>
    </w:p>
    <w:p w:rsidR="003F3435" w:rsidRDefault="0032493E">
      <w:pPr>
        <w:spacing w:line="480" w:lineRule="auto"/>
        <w:ind w:firstLine="720"/>
        <w:jc w:val="both"/>
      </w:pPr>
      <w:r>
        <w:t xml:space="preserve">WHEREAS, With a colorful history, a bounty of natural resources, and an inviting small-town atmosphere, Fairfield is a desirable community in which to live and work, and its residents may indeed take justifiable pride in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March 23, 2023, as Fairfield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