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88R19935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H.R.</w:t>
      </w:r>
      <w:r xml:space="preserve">
        <w:t> </w:t>
      </w:r>
      <w:r>
        <w:t xml:space="preserve">No.</w:t>
      </w:r>
      <w:r xml:space="preserve">
        <w:t> </w:t>
      </w:r>
      <w:r>
        <w:t xml:space="preserve">630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Tarrant County are gathering in Austin on March 22 and 23, 2023, to celebrate Tarrant County Days at the State Capitol; and</w:t>
      </w:r>
    </w:p>
    <w:p w:rsidR="003F3435" w:rsidRDefault="0032493E">
      <w:pPr>
        <w:spacing w:line="480" w:lineRule="auto"/>
        <w:ind w:firstLine="720"/>
        <w:jc w:val="both"/>
      </w:pPr>
      <w:r>
        <w:t xml:space="preserve">WHEREAS, Created in 1849, Tarrant County has a history rooted in the Old West, having served as the terminus point for cattle drives during the 19th century; it was named after General Edward H.</w:t>
      </w:r>
      <w:r xml:space="preserve">
        <w:t> </w:t>
      </w:r>
      <w:r>
        <w:t xml:space="preserve">Tarrant, who commanded Republic of Texas militia forces at the Battle of Village Creek in 1841; and</w:t>
      </w:r>
    </w:p>
    <w:p w:rsidR="003F3435" w:rsidRDefault="0032493E">
      <w:pPr>
        <w:spacing w:line="480" w:lineRule="auto"/>
        <w:ind w:firstLine="720"/>
        <w:jc w:val="both"/>
      </w:pPr>
      <w:r>
        <w:t xml:space="preserve">WHEREAS, Tarrant County has transformed itself from a frontier community into a contemporary and cosmopolitan center for business, education, culture, and tourism; with more than 2.1 million people, it is the third-most populous county in Texas; its county seat, Fort Worth, is the state's fifth-largest city, and other notable communities include Arlington, North Richland Hills, Euless, Bedford, and Keller; and</w:t>
      </w:r>
    </w:p>
    <w:p w:rsidR="003F3435" w:rsidRDefault="0032493E">
      <w:pPr>
        <w:spacing w:line="480" w:lineRule="auto"/>
        <w:ind w:firstLine="720"/>
        <w:jc w:val="both"/>
      </w:pPr>
      <w:r>
        <w:t xml:space="preserve">WHEREAS, Visitors from across the nation are drawn to such exciting, family-friendly attractions as Six Flags Over Texas and the Fort Worth Zoo, as well as to sporting events at Choctaw Stadium, Globe Life Field, Dickies Arena, and the state-of-the-art AT&amp;T Stadium; the county also boasts among its assets the Kimbell Art Museum, the Modern Art Museum of Fort Worth, and the Amon Carter Museum of American Art, which enjoy an international reputation, as well as the popular Fort Worth Stockyards National Historical District, which celebrates the city's unique Western heritage; and</w:t>
      </w:r>
    </w:p>
    <w:p w:rsidR="003F3435" w:rsidRDefault="0032493E">
      <w:pPr>
        <w:spacing w:line="480" w:lineRule="auto"/>
        <w:ind w:firstLine="720"/>
        <w:jc w:val="both"/>
      </w:pPr>
      <w:r>
        <w:t xml:space="preserve">WHEREAS, Tarrant County is home to a number of higher education institutions, including The University of Texas at Arlington, Texas A&amp;M University School of Law, the University of North Texas Health Science Center at Fort Worth, Tarleton State University-Fort Worth, and the UT Arlington Research Institute, which aims to become a global leader in advanced manufacturing, medical technologies, applied robotics, and environmental engineering; in addition, Texas Christian University in Fort Worth continues to build on its long tradition of excellence, and Tarrant County College offers residents outstanding, affordable educational opportunities; and</w:t>
      </w:r>
    </w:p>
    <w:p w:rsidR="003F3435" w:rsidRDefault="0032493E">
      <w:pPr>
        <w:spacing w:line="480" w:lineRule="auto"/>
        <w:ind w:firstLine="720"/>
        <w:jc w:val="both"/>
      </w:pPr>
      <w:r>
        <w:t xml:space="preserve">WHEREAS, This North Texas county boasts a diversified economy and benefits from the presence of major employers such as American Airlines, whose headquarters is located in Fort Worth, Lockheed Martin, and Bell Helicopter; its thriving business community is served by organizations, including local chambers of commerce, that are working to promote economic growth and foster a supportive climate for business; and</w:t>
      </w:r>
    </w:p>
    <w:p w:rsidR="003F3435" w:rsidRDefault="0032493E">
      <w:pPr>
        <w:spacing w:line="480" w:lineRule="auto"/>
        <w:ind w:firstLine="720"/>
        <w:jc w:val="both"/>
      </w:pPr>
      <w:r>
        <w:t xml:space="preserve">WHEREAS, The citizens of Tarrant County are committed to honoring their rich and colorful history while building an even brighter future for the generations to come, and it is a privilege to recognize their industry, their achievements, and their public spirit; now, therefore, be it</w:t>
      </w:r>
    </w:p>
    <w:p w:rsidR="003F3435" w:rsidRDefault="0032493E">
      <w:pPr>
        <w:spacing w:line="480" w:lineRule="auto"/>
        <w:ind w:firstLine="720"/>
        <w:jc w:val="both"/>
      </w:pPr>
      <w:r>
        <w:t xml:space="preserve">RESOLVED, That the House of Representatives of the 88th Texas Legislature hereby recognize March 22 and 23, 2023, as Tarrant County Days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