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88R15127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Plesa</w:t>
      </w:r>
      <w:r xml:space="preserve">
        <w:tab wTab="150" tlc="none" cTlc="0"/>
      </w:r>
      <w:r>
        <w:t xml:space="preserve">H.R.</w:t>
      </w:r>
      <w:r xml:space="preserve">
        <w:t> </w:t>
      </w:r>
      <w:r>
        <w:t xml:space="preserve">No.</w:t>
      </w:r>
      <w:r xml:space="preserve">
        <w:t> </w:t>
      </w:r>
      <w:r>
        <w:t xml:space="preserve">804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Public-spirited citizens from across the Lone Star State are gathering in Austin on April 18, 2023, to advocate for women and their families during Blue Ribbon Lobby Day at the State Capitol; and</w:t>
      </w:r>
    </w:p>
    <w:p w:rsidR="003F3435" w:rsidRDefault="0032493E">
      <w:pPr>
        <w:spacing w:line="480" w:lineRule="auto"/>
        <w:ind w:firstLine="720"/>
        <w:jc w:val="both"/>
      </w:pPr>
      <w:r>
        <w:t xml:space="preserve">WHEREAS, Blue Ribbon Lobby Day brings together members of Texas Democratic Women and other concerned women and leaders from around the state to draw attention to issues of importance to Texas women, including public education, health care, and economic security; and</w:t>
      </w:r>
    </w:p>
    <w:p w:rsidR="003F3435" w:rsidRDefault="0032493E">
      <w:pPr>
        <w:spacing w:line="480" w:lineRule="auto"/>
        <w:ind w:firstLine="720"/>
        <w:jc w:val="both"/>
      </w:pPr>
      <w:r>
        <w:t xml:space="preserve">WHEREAS, During this day of action, Democratic women are meeting with legislators to discuss the need to ensure that women have equal opportunities and that their rights are equally protected in order that Texas' prosperity may continue; organizers for this year's event include Mary Ho, Sue Barrick, Daysi Marin, Farha Ahmed, Mary Morrison, Sofia Sheikh, Kawanda Miller Polk, Marti Fagley, and Kassandra Elejarza; and</w:t>
      </w:r>
    </w:p>
    <w:p w:rsidR="003F3435" w:rsidRDefault="0032493E">
      <w:pPr>
        <w:spacing w:line="480" w:lineRule="auto"/>
        <w:ind w:firstLine="720"/>
        <w:jc w:val="both"/>
      </w:pPr>
      <w:r>
        <w:t xml:space="preserve">WHEREAS, Blue Ribbon Lobby Day presents an opportunity to call attention to the concerns of Texas women and their families and to work to make a positive difference in the Lone Star State; now, therefore, be it</w:t>
      </w:r>
    </w:p>
    <w:p w:rsidR="003F3435" w:rsidRDefault="0032493E">
      <w:pPr>
        <w:spacing w:line="480" w:lineRule="auto"/>
        <w:ind w:firstLine="720"/>
        <w:jc w:val="both"/>
      </w:pPr>
      <w:r>
        <w:t xml:space="preserve">RESOLVED, That the House of Representatives of the 88th Texas Legislature hereby recognize April 18, 2023, as Blue Ribbon Lobby Day at the State Capitol and extend a warm welcome to the advocates who are visiting here today.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