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88R25172 BPG-D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1206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Eid al-Fitr is an observance of enormous significance in the lives of the more than 400,000 Muslims who call Texas home;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Marking the conclusion of Ramadan, a month of fasting, prayer, and self-reflection, Eid al-Fitr coincides with the beginning of Shawwal, the 10th month of the Islamic calendar, with the date of the observance varying each year based on the lunar cycle;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During Eid al-Fitr, sunrise is solemnized with a communal prayer, salat al-eid; the holiday continues with official receptions and private visits, greetings of "Eid Mubarak," and the giving of presents; in addition, people may visit the final resting places of relatives, volunteer, or perform other acts of charity in the spirit of Eid; the many customs that accompany Ramadan are emblematic of the rich and diverse traditions that define Muslim cultures;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Muslims contribute in myriad ways to the economic, cultural, and social fabric of our state, and it is indeed fitting to acknowledge the profound importance of Eid al-Fitr to the members of this vibrant community as they celebrate with friends, families, and fellow worshippers;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Eid al-Fitr 2023 and extend to Muslims of Texas and across the globe sincere best wishes for a joyous and meaningful observance.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1206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