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1307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Since the inception of the Miss Rodeo Texas Pageant five decades ago, Miss Rodeo Texas has served as a vibrant goodwill ambassador of rodeo and has worked to keep our state's Western heritage alive and flourishing; and</w:t>
      </w:r>
    </w:p>
    <w:p w:rsidR="003F3435" w:rsidRDefault="0032493E">
      <w:pPr>
        <w:spacing w:line="480" w:lineRule="auto"/>
        <w:ind w:firstLine="720"/>
        <w:jc w:val="both"/>
      </w:pPr>
      <w:r>
        <w:t xml:space="preserve">WHEREAS, Each year, Miss Rodeo Texas, Inc., hosts a scholarship pageant that consists of horsemanship, appearance, and personality competitions where contestants compete against other finalists from across the state; the organization strives to maintain an enriching environment for all participants and committee members, and the winners are provided with an educational scholarship and support as they represent Texas, the sport of professional rodeo, and the Western apparel industry; furthermore, the winner goes on to compete in the national Miss Rodeo America competition; and</w:t>
      </w:r>
    </w:p>
    <w:p w:rsidR="003F3435" w:rsidRDefault="0032493E">
      <w:pPr>
        <w:spacing w:line="480" w:lineRule="auto"/>
        <w:ind w:firstLine="720"/>
        <w:jc w:val="both"/>
      </w:pPr>
      <w:r>
        <w:t xml:space="preserve">WHEREAS, During her reign, Miss Rodeo Texas travels throughout the state educating others on the importance of Texas agriculture and the significant impact that our rich Western heritage has had on our state's development; in addition, she works closely with professional rodeos and rodeo associations to help keep the Western industry thriving; and</w:t>
      </w:r>
    </w:p>
    <w:p w:rsidR="003F3435" w:rsidRDefault="0032493E">
      <w:pPr>
        <w:spacing w:line="480" w:lineRule="auto"/>
        <w:ind w:firstLine="720"/>
        <w:jc w:val="both"/>
      </w:pPr>
      <w:r>
        <w:t xml:space="preserve">WHEREAS, The Miss Rodeo Texas program celebrates a significant part of the Lone Star State's storied history, and it provides young women with the opportunity to develop their talents and interpersonal skills and to achieve their educational goals; now, therefore, be it</w:t>
      </w:r>
    </w:p>
    <w:p w:rsidR="003F3435" w:rsidRDefault="0032493E">
      <w:pPr>
        <w:spacing w:line="480" w:lineRule="auto"/>
        <w:ind w:firstLine="720"/>
        <w:jc w:val="both"/>
      </w:pPr>
      <w:r>
        <w:t xml:space="preserve">RESOLVED, That the House of Representatives of the 88th Texas Legislature hereby recognize May 23, 2023, as Miss Rodeo Texas Day.</w:t>
      </w:r>
    </w:p>
    <w:p w:rsidR="003F3435" w:rsidRDefault="0032493E">
      <w:pPr>
        <w:jc w:val="both"/>
      </w:pPr>
    </w:p>
    <w:p w:rsidR="003F3435" w:rsidRDefault="0032493E">
      <w:pPr>
        <w:jc w:val="right"/>
      </w:pPr>
      <w:r>
        <w:t xml:space="preserve">Flores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1307 was adopted by the House on May 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