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That pursuant to Section 11, Article III, Texas Constitution, Representative Bryan Slaton of Hunt County be, and is hereby, expelled from the House of Representatives of the 88th Legislature of the State of Texas.</w:t>
      </w:r>
    </w:p>
    <w:p w:rsidR="003F3435" w:rsidRDefault="0032493E">
      <w:pPr>
        <w:jc w:val="both"/>
      </w:pPr>
    </w:p>
    <w:p w:rsidR="003F3435" w:rsidRDefault="0032493E">
      <w:pPr>
        <w:jc w:val="right"/>
      </w:pPr>
      <w:r>
        <w:t xml:space="preserve">Murr</w:t>
      </w:r>
    </w:p>
    <w:p w:rsidR="003F3435" w:rsidRDefault="0032493E">
      <w:pPr>
        <w:jc w:val="right"/>
      </w:pPr>
      <w:r>
        <w:t xml:space="preserve">A. Johnson of Harris</w:t>
      </w:r>
    </w:p>
    <w:p w:rsidR="003F3435" w:rsidRDefault="0032493E">
      <w:pPr>
        <w:jc w:val="right"/>
      </w:pPr>
      <w:r>
        <w:t xml:space="preserve">Geren</w:t>
      </w:r>
    </w:p>
    <w:p w:rsidR="003F3435" w:rsidRDefault="0032493E">
      <w:pPr>
        <w:jc w:val="right"/>
      </w:pPr>
      <w:r>
        <w:t xml:space="preserve">Longoria</w:t>
      </w:r>
    </w:p>
    <w:p w:rsidR="003F3435" w:rsidRDefault="0032493E">
      <w:pPr>
        <w:jc w:val="right"/>
      </w:pPr>
      <w:r>
        <w:t xml:space="preserve">Spiller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1542 was adopted by the House on May 9, 2023, by the following vote:</w:t>
      </w:r>
      <w:r xml:space="preserve">
        <w:t> </w:t>
      </w:r>
      <w:r xml:space="preserve">
        <w:t> </w:t>
      </w:r>
      <w:r>
        <w:t xml:space="preserve">Yeas 147, Nays 0, 0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