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Sindhi Saqafat, a day of unity and celebration for the people of Pakistan's Sindh province and members of the Sindhi diaspora, is taking place on December 3, 2023; and</w:t>
      </w:r>
    </w:p>
    <w:p w:rsidR="003F3435" w:rsidRDefault="0032493E">
      <w:pPr>
        <w:spacing w:line="480" w:lineRule="auto"/>
        <w:ind w:firstLine="720"/>
        <w:jc w:val="both"/>
      </w:pPr>
      <w:r>
        <w:t xml:space="preserve">WHEREAS, The festival, which is also known as Sindhi Cultural Day, provides an opportunity for Sindhi people to showcase their centuries-old culture and to convey a message of peace and love to the world; and</w:t>
      </w:r>
    </w:p>
    <w:p w:rsidR="003F3435" w:rsidRDefault="0032493E">
      <w:pPr>
        <w:spacing w:line="480" w:lineRule="auto"/>
        <w:ind w:firstLine="720"/>
        <w:jc w:val="both"/>
      </w:pPr>
      <w:r>
        <w:t xml:space="preserve">WHEREAS, Since first being observed on December 6, 2009, the festival has grown in popularity, and it is now celebrated in every major city of Sindh and in many other areas across the globe; on this occasion, revelers don traditional attire, including printed shawls known as </w:t>
      </w:r>
      <w:r>
        <w:rPr>
          <w:i/>
        </w:rPr>
        <w:t xml:space="preserve">ajrak</w:t>
      </w:r>
      <w:r>
        <w:t xml:space="preserve"> and caps known as </w:t>
      </w:r>
      <w:r>
        <w:rPr>
          <w:i/>
        </w:rPr>
        <w:t xml:space="preserve">topi</w:t>
      </w:r>
      <w:r>
        <w:t xml:space="preserve">, items that are also exchanged as gifts at ceremonies held during the day; and</w:t>
      </w:r>
    </w:p>
    <w:p w:rsidR="003F3435" w:rsidRDefault="0032493E">
      <w:pPr>
        <w:spacing w:line="480" w:lineRule="auto"/>
        <w:ind w:firstLine="720"/>
        <w:jc w:val="both"/>
      </w:pPr>
      <w:r>
        <w:t xml:space="preserve">WHEREAS, Sindhi political, social, and religious organizations host a variety of activities throughout Sindhi Saqafat, including poetry and literary readings, musical concerts, theatrical performances, seminars, rallies, debates, and bonfire gatherings called </w:t>
      </w:r>
      <w:r>
        <w:rPr>
          <w:i/>
        </w:rPr>
        <w:t xml:space="preserve">mach kachehri</w:t>
      </w:r>
      <w:r>
        <w:t xml:space="preserve">; at the largest assemblies that occur during Sindhi Saqafat, famous Sindhi singers perform well-known tunes such as "Jeay Sindh Jeay-Sindh Wara Jean," the Sindhi national song, as crowds dance jubilantly; and</w:t>
      </w:r>
    </w:p>
    <w:p w:rsidR="003F3435" w:rsidRDefault="0032493E">
      <w:pPr>
        <w:spacing w:line="480" w:lineRule="auto"/>
        <w:ind w:firstLine="720"/>
        <w:jc w:val="both"/>
      </w:pPr>
      <w:r>
        <w:t xml:space="preserve">WHEREAS, Sindhi Saqafat is a festive and joyful occasion for the global Sindhi community, whose members share a deep sense of pride in their culture, history, and heritage, and it is indeed fitting to acknowledge the significance of the event for those of Sindhi descent who reside in our state and nation; now, therefore, be it</w:t>
      </w:r>
    </w:p>
    <w:p w:rsidR="003F3435" w:rsidRDefault="0032493E">
      <w:pPr>
        <w:spacing w:line="480" w:lineRule="auto"/>
        <w:ind w:firstLine="720"/>
        <w:jc w:val="both"/>
      </w:pPr>
      <w:r>
        <w:t xml:space="preserve">RESOLVED, That the House of Representatives of the 88th Texas Legislature hereby commemorate Sindhi Saqafat 2023 and extend sincere best wishes to those throughout the State of Texas who are participating in the observance.</w:t>
      </w:r>
    </w:p>
    <w:p w:rsidR="003F3435" w:rsidRDefault="0032493E">
      <w:pPr>
        <w:jc w:val="both"/>
      </w:pPr>
    </w:p>
    <w:p w:rsidR="003F3435" w:rsidRDefault="0032493E">
      <w:pPr>
        <w:jc w:val="right"/>
      </w:pPr>
      <w:r>
        <w:t xml:space="preserve">Lalani</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Slawson</w:t>
            </w:r>
          </w:p>
        </w:tc>
      </w:tr>
      <w:tr>
        <w:tc>
          <w:p>
            <w:r>
              <w:t xml:space="preserve">Cook</w:t>
            </w:r>
          </w:p>
        </w:tc>
        <w:tc>
          <w:p>
            <w:r>
              <w:t xml:space="preserve">Kuempel</w:t>
            </w:r>
          </w:p>
        </w:tc>
        <w:tc>
          <w:p>
            <w:r>
              <w:t xml:space="preserve">Smith</w:t>
            </w:r>
          </w:p>
        </w:tc>
      </w:tr>
      <w:tr>
        <w:tc>
          <w:p>
            <w:r>
              <w:t xml:space="preserve">Cortez</w:t>
            </w:r>
          </w:p>
        </w:tc>
        <w:tc>
          <w:p>
            <w:r>
              <w:t xml:space="preserve">Lalani</w:t>
            </w:r>
          </w:p>
        </w:tc>
        <w:tc>
          <w:p>
            <w:r>
              <w:t xml:space="preserve">Smithee</w:t>
            </w:r>
          </w:p>
        </w:tc>
      </w:tr>
      <w:tr>
        <w:tc>
          <w:p>
            <w:r>
              <w:t xml:space="preserve">Craddick</w:t>
            </w:r>
          </w:p>
        </w:tc>
        <w:tc>
          <w:p>
            <w:r>
              <w:t xml:space="preserve">Lambert</w:t>
            </w:r>
          </w:p>
        </w:tc>
        <w:tc>
          <w:p>
            <w:r>
              <w:t xml:space="preserve">Spiller</w:t>
            </w:r>
          </w:p>
        </w:tc>
      </w:tr>
      <w:tr>
        <w:tc>
          <w:p>
            <w:r>
              <w:t xml:space="preserve">Cunningham</w:t>
            </w:r>
          </w:p>
        </w:tc>
        <w:tc>
          <w:p>
            <w:r>
              <w:t xml:space="preserve">Landgraf</w:t>
            </w:r>
          </w:p>
        </w:tc>
        <w:tc>
          <w:p>
            <w:r>
              <w:t xml:space="preserve">Stucky</w:t>
            </w:r>
          </w:p>
        </w:tc>
      </w:tr>
      <w:tr>
        <w:tc>
          <w:p>
            <w:r>
              <w:t xml:space="preserve">Darby</w:t>
            </w:r>
          </w:p>
        </w:tc>
        <w:tc>
          <w:p>
            <w:r>
              <w:t xml:space="preserve">Leach</w:t>
            </w:r>
          </w:p>
        </w:tc>
        <w:tc>
          <w:p>
            <w:r>
              <w:t xml:space="preserve">Swanson</w:t>
            </w:r>
          </w:p>
        </w:tc>
      </w:tr>
      <w:tr>
        <w:tc>
          <w:p>
            <w:r>
              <w:t xml:space="preserve">Davis</w:t>
            </w:r>
          </w:p>
        </w:tc>
        <w:tc>
          <w:p>
            <w:r>
              <w:t xml:space="preserve">Leo-Wilson</w:t>
            </w:r>
          </w:p>
        </w:tc>
        <w:tc>
          <w:p>
            <w:r>
              <w:t xml:space="preserve">Talarico</w:t>
            </w:r>
          </w:p>
        </w:tc>
      </w:tr>
      <w:tr>
        <w:tc>
          <w:p>
            <w:r>
              <w:t xml:space="preserve">Dean</w:t>
            </w:r>
          </w:p>
        </w:tc>
        <w:tc>
          <w:p>
            <w:r>
              <w:t xml:space="preserve">Longoria</w:t>
            </w:r>
          </w:p>
        </w:tc>
        <w:tc>
          <w:p>
            <w:r>
              <w:t xml:space="preserve">Tepper</w:t>
            </w:r>
          </w:p>
        </w:tc>
      </w:tr>
      <w:tr>
        <w:tc>
          <w:p>
            <w:r>
              <w:t xml:space="preserve">DeAyala</w:t>
            </w:r>
          </w:p>
        </w:tc>
        <w:tc>
          <w:p>
            <w:r>
              <w:t xml:space="preserve">Lopez of Bexar</w:t>
            </w:r>
          </w:p>
        </w:tc>
        <w:tc>
          <w:p>
            <w:r>
              <w:t xml:space="preserve">Thierry</w:t>
            </w:r>
          </w:p>
        </w:tc>
      </w:tr>
      <w:tr>
        <w:tc>
          <w:p>
            <w:r>
              <w:t xml:space="preserve">Dorazio</w:t>
            </w:r>
          </w:p>
        </w:tc>
        <w:tc>
          <w:p>
            <w:r>
              <w:t xml:space="preserve">Lopez of Cameron</w:t>
            </w:r>
          </w:p>
        </w:tc>
        <w:tc>
          <w:p>
            <w:r>
              <w:t xml:space="preserve">Thimesch</w:t>
            </w:r>
          </w:p>
        </w:tc>
      </w:tr>
      <w:tr>
        <w:tc>
          <w:p>
            <w:r>
              <w:t xml:space="preserve">Dutton</w:t>
            </w:r>
          </w:p>
        </w:tc>
        <w:tc>
          <w:p>
            <w:r>
              <w:t xml:space="preserve">Lozano</w:t>
            </w:r>
          </w:p>
        </w:tc>
        <w:tc>
          <w:p>
            <w:r>
              <w:t xml:space="preserve">Thompson of Brazoria</w:t>
            </w:r>
          </w:p>
        </w:tc>
      </w:tr>
      <w:tr>
        <w:tc>
          <w:p>
            <w:r>
              <w:t xml:space="preserve">Flores</w:t>
            </w:r>
          </w:p>
        </w:tc>
        <w:tc>
          <w:p>
            <w:r>
              <w:t xml:space="preserve">Lujan</w:t>
            </w:r>
          </w:p>
        </w:tc>
        <w:tc>
          <w:p>
            <w:r>
              <w:t xml:space="preserve">Thompson of Harris</w:t>
            </w:r>
          </w:p>
        </w:tc>
      </w:tr>
      <w:tr>
        <w:tc>
          <w:p>
            <w:r>
              <w:t xml:space="preserve">Frank</w:t>
            </w:r>
          </w:p>
        </w:tc>
        <w:tc>
          <w:p>
            <w:r>
              <w:t xml:space="preserve">Manuel</w:t>
            </w:r>
          </w:p>
        </w:tc>
        <w:tc>
          <w:p>
            <w:r>
              <w:t xml:space="preserve">Tinderholt</w:t>
            </w:r>
          </w:p>
        </w:tc>
      </w:tr>
      <w:tr>
        <w:tc>
          <w:p>
            <w:r>
              <w:t xml:space="preserve">Frazier</w:t>
            </w:r>
          </w:p>
        </w:tc>
        <w:tc>
          <w:p>
            <w:r>
              <w:t xml:space="preserve">Martinez</w:t>
            </w:r>
          </w:p>
        </w:tc>
        <w:tc>
          <w:p>
            <w:r>
              <w:t xml:space="preserve">Toth</w:t>
            </w:r>
          </w:p>
        </w:tc>
      </w:tr>
      <w:tr>
        <w:tc>
          <w:p>
            <w:r>
              <w:t xml:space="preserve">Gamez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of Harris</w:t>
            </w:r>
          </w:p>
        </w:tc>
        <w:tc>
          <w:p>
            <w:r>
              <w:t xml:space="preserve">Walle</w:t>
            </w:r>
          </w:p>
        </w:tc>
      </w:tr>
      <w:tr>
        <w:tc>
          <w:p>
            <w:r>
              <w:t xml:space="preserve">Goldman</w:t>
            </w:r>
          </w:p>
        </w:tc>
        <w:tc>
          <w:p>
            <w:r>
              <w:t xml:space="preserve">Morales of Maverick</w:t>
            </w:r>
          </w:p>
        </w:tc>
        <w:tc>
          <w:p>
            <w:r>
              <w:t xml:space="preserve">Wilson</w:t>
            </w:r>
          </w:p>
        </w:tc>
      </w:tr>
      <w:tr>
        <w:tc>
          <w:p>
            <w:r>
              <w:t xml:space="preserve">González of Dallas</w:t>
            </w:r>
          </w:p>
        </w:tc>
        <w:tc>
          <w:p>
            <w:r>
              <w:t xml:space="preserve">Morales Shaw</w:t>
            </w:r>
          </w:p>
        </w:tc>
        <w:tc>
          <w:p>
            <w:r>
              <w:t xml:space="preserve">Wu</w:t>
            </w:r>
          </w:p>
        </w:tc>
      </w:tr>
      <w:tr>
        <w:tc>
          <w:p>
            <w:r>
              <w:t xml:space="preserve">González of El Paso</w:t>
            </w:r>
          </w:p>
        </w:tc>
        <w:tc>
          <w:p>
            <w:r>
              <w:t xml:space="preserve">Morrison</w:t>
            </w:r>
          </w:p>
        </w:tc>
        <w:tc>
          <w:p>
            <w:r>
              <w:t xml:space="preserve">Zwiener</w:t>
            </w:r>
          </w:p>
        </w:tc>
      </w:tr>
      <w:tr>
        <w:tc>
          <w:p>
            <w:r>
              <w:t xml:space="preserve">Goodwin</w:t>
            </w:r>
          </w:p>
        </w:tc>
        <w:tc>
          <w:p>
            <w:r>
              <w:t xml:space="preserve">Muñoz, Jr.</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2117 was adopted by the House on May 24,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