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2314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March 31, 2024, marks the celebration of Easter, which is considered the most holy day of the year in the Christian faith;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Known also as Resurrection Day, Easter is a time when people around the globe recognize the day that Jesus Christ of Nazareth was raised from the dead after crucifixion on Calvary and three days in the tomb; Christ-followers everywhere reflect with joy on the gospel's enduring message of rebirth, living hope, and eternal life;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the weeks before the sacred event, many Christians observe a 40-day period of fasting and prayer, known as Lent; Holy Week then commemorates Christ's final days on earth and crucifixion by Roman authorities, remembered solemnly on Good Friday and followed by rejoicing on Easter Sunday;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Families and loved ones gather together during this special time to worship and to express gratitude for the miracle of Christ's ascension; the festivities symbolize new life and hope for the future, themes that parallel spring, the season in which Easter falls;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Observed for over 2,000 years, Easter ushers in a period of joy and renewal, signifying one of the most fundamental pillars of faith for the Christian community, the resurrection of Christ;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commemorate Easter 2024.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Price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2314 was adopted by the House on May 29,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2314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