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13,</w:t>
      </w:r>
      <w:r xml:space="preserve">
        <w:t> </w:t>
      </w:r>
      <w:r>
        <w:t xml:space="preserve">2023, read first time and referred to Committee on Education;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12,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rights, certification, and compensation of public school educators and assistance provided to public schools by the Texas Education Agency related to public school educators and to certain allotments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11.1513, Education Code, is amended by adding Subsection (l)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employment policy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beginning of each school year, the district shall provide a duty calendar for certain professional staff as required by Section 11.15131;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 as provided by the district's duty calendar adopted under Section 11.15131.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Education Code, is amended by adding Section 11.15131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11.15131.</w:t>
      </w:r>
      <w:r>
        <w:rPr>
          <w:u w:val="single"/>
        </w:rPr>
        <w:t xml:space="preserve"> </w:t>
      </w:r>
      <w:r>
        <w:rPr>
          <w:u w:val="single"/>
        </w:rPr>
        <w:t xml:space="preserve"> </w:t>
      </w:r>
      <w:r>
        <w:rPr>
          <w:u w:val="single"/>
        </w:rPr>
        <w:t xml:space="preserve">DUTY CALENDAR FOR CERTAIN PROFESSIONAL STAFF.  (a) In this section, "supplemental duty" means a duty other than a duty assigned under an employee's contract that is generally expected to be performed during an instructional day and which may be governed by an agreement, other than the employee's contract, between the district and the employee.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15th day before the first instructional day of each school year, the board of trustees of a school district shall adopt and provide to each classroom teacher, full-time counselor, and full-time librarian employed by the district a calendar that specifies the days each employee is expected to work for that school year, including the days on which the employee is expected to perform supplemental duties for more than 30 minutes outside of the instructional 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21.054, Education Code, is amended by amending Subsections (a) and (i) and adding Subsection (i-1) to read as follows:</w:t>
      </w:r>
    </w:p>
    <w:p w:rsidR="003F3435" w:rsidRDefault="0032493E">
      <w:pPr>
        <w:spacing w:line="480" w:lineRule="auto"/>
        <w:ind w:firstLine="720"/>
        <w:jc w:val="both"/>
      </w:pPr>
      <w:r>
        <w:t xml:space="preserve">(a)</w:t>
      </w:r>
      <w:r xml:space="preserve">
        <w:t> </w:t>
      </w:r>
      <w:r xml:space="preserve">
        <w:t> </w:t>
      </w:r>
      <w:r>
        <w:t xml:space="preserve">The board shall propose rules establishing a process for identifying continuing education courses and programs that fulfill educators' continuing education requirements, including opportunities for educators to receive micro-credentials</w:t>
      </w:r>
      <w:r>
        <w:rPr>
          <w:u w:val="single"/>
        </w:rPr>
        <w:t xml:space="preserve">, as provided by Subsection (i),</w:t>
      </w:r>
      <w:r>
        <w:t xml:space="preserve">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fields of study related to the educator's certification class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digital teaching</w:t>
      </w:r>
      <w:r>
        <w:t xml:space="preserve"> [</w:t>
      </w:r>
      <w:r>
        <w:rPr>
          <w:strike/>
        </w:rPr>
        <w:t xml:space="preserve">as provided by Subsection (i)</w:t>
      </w:r>
      <w:r>
        <w:t xml:space="preserve">].</w:t>
      </w:r>
    </w:p>
    <w:p w:rsidR="003F3435" w:rsidRDefault="0032493E">
      <w:pPr>
        <w:spacing w:line="480" w:lineRule="auto"/>
        <w:ind w:firstLine="720"/>
        <w:jc w:val="both"/>
      </w:pPr>
      <w:r>
        <w:t xml:space="preserve">(i)</w:t>
      </w:r>
      <w:r xml:space="preserve">
        <w:t> </w:t>
      </w:r>
      <w:r xml:space="preserve">
        <w:t> </w:t>
      </w:r>
      <w:r>
        <w:t xml:space="preserve">The board shall propose rules establishing a program to issue micro-credentials in fields of study related to an educator's certification class </w:t>
      </w:r>
      <w:r>
        <w:rPr>
          <w:u w:val="single"/>
        </w:rPr>
        <w:t xml:space="preserve">or in digital teaching</w:t>
      </w:r>
      <w:r>
        <w:t xml:space="preserve">.  The agency shall approve continuing education providers to offer micro-credential courses.  A micro-credential  received by an educator shall be recorded on the agency's Educator Certification Online System (ECOS) and included as part of the educator's public certification records.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In proposing rules under Subsection (i) for micro-credentials related to digital teaching, the board shall engage relevant stakeholders.</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21.105,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employed under a probationary contract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probationary contract and leaves the employment of the district after the 45th day before the first day of instruction for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21.160,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continuing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21.210,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term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term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21.257, Education Code,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(f), not</w:t>
      </w:r>
      <w:r>
        <w:t xml:space="preserve"> </w:t>
      </w:r>
      <w:r>
        <w:t xml:space="preserve">[</w:t>
      </w:r>
      <w:r>
        <w:rPr>
          <w:strike/>
        </w:rPr>
        <w:t xml:space="preserve">Not</w:t>
      </w:r>
      <w:r>
        <w:t xml:space="preserve">] later than the 60th day after the date on which the commissioner receives a teacher's written request for a hearing, the hearing examiner shall complete the hearing and make a written recommendation that:</w:t>
      </w:r>
    </w:p>
    <w:p w:rsidR="003F3435" w:rsidRDefault="0032493E">
      <w:pPr>
        <w:spacing w:line="480" w:lineRule="auto"/>
        <w:ind w:firstLine="1440"/>
        <w:jc w:val="both"/>
      </w:pPr>
      <w:r>
        <w:t xml:space="preserve">(1)</w:t>
      </w:r>
      <w:r xml:space="preserve">
        <w:t> </w:t>
      </w:r>
      <w:r xml:space="preserve">
        <w:t> </w:t>
      </w:r>
      <w:r>
        <w:t xml:space="preserve">includes proposed findings of fact and conclusions of law; and</w:t>
      </w:r>
    </w:p>
    <w:p w:rsidR="003F3435" w:rsidRDefault="0032493E">
      <w:pPr>
        <w:spacing w:line="480" w:lineRule="auto"/>
        <w:ind w:firstLine="1440"/>
        <w:jc w:val="both"/>
      </w:pPr>
      <w:r>
        <w:t xml:space="preserve">(2)</w:t>
      </w:r>
      <w:r xml:space="preserve">
        <w:t> </w:t>
      </w:r>
      <w:r xml:space="preserve">
        <w:t> </w:t>
      </w:r>
      <w:r>
        <w:t xml:space="preserve">may include a proposal for granting relief.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hearing examiner may dismiss a hearing before completing the hearing or making a written recommendation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requests the dismissal;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withdraws the proposed decision that is the basis of the hearing;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teacher and school district request the dismissal after reaching a settlement regarding the proposed decision that is the basis of the hearing.</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21.3521(a),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providing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From funds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I, Chapter 21, Education Code, is amended by adding Sections 21.416 and 21.417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EMPLOYED RETIREE TEACHER REIMBURSEMENT GRANT PROGRAM.  (a) </w:t>
      </w:r>
      <w:r>
        <w:rPr>
          <w:u w:val="single"/>
        </w:rPr>
        <w:t xml:space="preserve"> </w:t>
      </w:r>
      <w:r>
        <w:rPr>
          <w:u w:val="single"/>
        </w:rPr>
        <w:t xml:space="preserve">From funds appropriated or otherwise available, the commissioner shall establish and administer a grant program to award funds to reimburse a school district or open-enrollment charter school that hires a teacher who retired before September 1, 2022, for the increased contributions to the Teacher Retirement System associated with hiring the retired teacher.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appropriating money for grants awarded under this section, the legislature may provide for, modify, or limit amounts appropriated for that purpose in the General Appropriations Act, including by: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notwithstanding Subsection (a), a date or date range other than September 1, 2022, before which a teacher must have retired for a school district or open-enrollment charter school that hires the teacher to be eligible;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limiting eligibility to a school district or open-enrollment charter school that hires a retired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holds a certain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teach a certain subject or grade;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certain geographical area;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provide instruction to certain students, including to students with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proportionally reduce the amount of funds awarded to school districts and open-enrollment charter schools under this section if the number of grant applications by eligible districts or schools exceeds the number of grants the commissioner could award with the money appropriated or otherwise available for the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use funds received under this section to make required payments under Section 825.4092,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21.417.</w:t>
      </w:r>
      <w:r>
        <w:rPr>
          <w:u w:val="single"/>
        </w:rPr>
        <w:t xml:space="preserve"> </w:t>
      </w:r>
      <w:r>
        <w:rPr>
          <w:u w:val="single"/>
        </w:rPr>
        <w:t xml:space="preserve"> </w:t>
      </w:r>
      <w:r>
        <w:rPr>
          <w:u w:val="single"/>
        </w:rPr>
        <w:t xml:space="preserve">RESOURCES, INCLUDING LIABILITY INSURANCE, FOR CLASSROOM TEACHERS.  (a) From funds appropriated or otherwise available for the purpose, the agency shall contract with a third party to provide the following services for a classroom teacher employed under a probationary, continuing, or term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in understanding the teacher's rights, duties, and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liability insurance to protect a teacher against liability to a third party based on conduct that the teacher allegedly engaged in during the course of the teacher's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interfere with a classroom teacher's access to services provided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 entered into by the agency to provide services under Subsection (a) must prohibit the entity with which the agency contracts from using funds received under the contract to engage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that a state agency using appropriated money is prohibited from engaging in under Chapter 556,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activities or advocate for issues regarding public schools, including for boards of trustees of school districts or school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interpreted to interfere with a classroom teacher's or other school district employee's exercise of a right protected by the First Amendment to the United States Constitution.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J, Chapter 21, Education Code, is amended by adding Sections 21.466, 21.467, and 21.468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TEACHER QUALITY ASSISTANCE.  (a)  From funds appropriated or otherwise available for the purpose, the agency shall develop training for and provide technical assistance to school districts and open-enrollment charter schools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strategic compensation, staffing, and scheduling efforts that improve professional growth, teacher leadership opportunities, and staff retention;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programs that encourage high school students or other members of the community in the area served by the district to become teachers, including available teacher apprenticeship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programs or strategies that school leaders may use to establish clear and attainable behavior expectations while proactively supporting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funds appropriated or otherwise available, the agency shall provide grants to school districts and open-enrollment charter schools to implement initiatives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21.467.</w:t>
      </w:r>
      <w:r>
        <w:rPr>
          <w:u w:val="single"/>
        </w:rPr>
        <w:t xml:space="preserve"> </w:t>
      </w:r>
      <w:r>
        <w:rPr>
          <w:u w:val="single"/>
        </w:rPr>
        <w:t xml:space="preserve"> </w:t>
      </w:r>
      <w:r>
        <w:rPr>
          <w:u w:val="single"/>
        </w:rPr>
        <w:t xml:space="preserve">TEACHER TIME STUDY.  (a)  From funds appropriated or otherwise available for the purpose, the agency shall develop and maintain a technical assistance program to support school districts and open-enrollment charter schools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studying how the district's or school's staff and student schedules, required noninstructional duties for classroom teachers, and professional development requirements for educators are affecting  the amount of time classroom teachers work each week;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refining the schedules for students or staff as necessary to ensure teachers have sufficient time during normal work hours to fulfill all job duties, including addressing the needs of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periodically make findings and recommendations for best practices publicly available using information from participating school districts and open-enrollment charter schools.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21.468.</w:t>
      </w:r>
      <w:r>
        <w:rPr>
          <w:u w:val="single"/>
        </w:rPr>
        <w:t xml:space="preserve"> </w:t>
      </w:r>
      <w:r>
        <w:rPr>
          <w:u w:val="single"/>
        </w:rPr>
        <w:t xml:space="preserve"> </w:t>
      </w:r>
      <w:r>
        <w:rPr>
          <w:u w:val="single"/>
        </w:rPr>
        <w:t xml:space="preserve">TEACHER POSITION INFORMATION. </w:t>
      </w:r>
      <w:r>
        <w:rPr>
          <w:u w:val="single"/>
        </w:rPr>
        <w:t xml:space="preserve"> </w:t>
      </w:r>
      <w:r>
        <w:rPr>
          <w:u w:val="single"/>
        </w:rPr>
        <w:t xml:space="preserve">The agency shall collect data to address teacher retention and recruitment, including the classifications, grade levels, subject areas, duration, and other relevant data relating to vacancies in teaching positions. </w:t>
      </w:r>
      <w:r>
        <w:rPr>
          <w:u w:val="single"/>
        </w:rPr>
        <w:t xml:space="preserve"> </w:t>
      </w:r>
      <w:r>
        <w:rPr>
          <w:u w:val="single"/>
        </w:rPr>
        <w:t xml:space="preserve">The data may be collected through the Public Education Information Management System (PEIMS) or another electronic reporting mechanism, as determined by the agency.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TEXAS TEACHER RESIDENCY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State Board for Educator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qualifications for assignment as a mentor under Section 21.458;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by a school district or open-enrollment charter school participating in a partnership program under this subchapter and paired with a partnership resident at the district or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"Partnership program" means a Texas Teacher Residency Partnership Program established at a school district or open-enrollment charter school in accordance with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"Partnership resident" means a person enrolled in a qualified educator preparation program participating in a partnership program as a candidate for educator certification.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"Qualified educator preparation program" means an educator preparation program approved in accordance with rules proposed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 </w:t>
      </w:r>
      <w:r>
        <w:rPr>
          <w:u w:val="single"/>
        </w:rPr>
        <w:t xml:space="preserve">ESTABLISHMENT OF PARTNERSHIP PROGRAM.  (a)  The commissioner shall 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partnership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partnership residents to receive field-based experience working with classroom teachers in prekindergarten through grade 12 classrooms;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gradually increase the amount of time a partnership resident spends engaging in instructional responsibilities, including observation, co-teaching, and lead-teaching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QUALIFIED EDUCATOR PREPARATION PROGRAMS.  The board shall propose rules specifying the requirements for board approval of an educator preparation program as a qualified educator preparation program for purposes of this subchapter. </w:t>
      </w:r>
      <w:r>
        <w:rPr>
          <w:u w:val="single"/>
        </w:rPr>
        <w:t xml:space="preserve"> </w:t>
      </w:r>
      <w:r>
        <w:rPr>
          <w:u w:val="single"/>
        </w:rPr>
        <w:t xml:space="preserve">The rules must require an educator preparation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recruiting and admitting candidates into the educator preparation program to participate in the partnership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curriculum, classroom practice, and formal observation and feedback;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multiple assessments to measure a partnership resident's progress in the partnership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 with a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w:t>
      </w:r>
      <w:r>
        <w:rPr>
          <w:u w:val="single"/>
        </w:rPr>
        <w:t xml:space="preserve"> </w:t>
      </w:r>
      <w:r>
        <w:rPr>
          <w:u w:val="single"/>
        </w:rPr>
        <w:t xml:space="preserve"> </w:t>
      </w:r>
      <w:r>
        <w:rPr>
          <w:u w:val="single"/>
        </w:rPr>
        <w:t xml:space="preserve">REQUIREMENTS FOR PARTICIPATING DISTRICTS AND SCHOOLS.  (a) </w:t>
      </w:r>
      <w:r>
        <w:rPr>
          <w:u w:val="single"/>
        </w:rPr>
        <w:t xml:space="preserve"> </w:t>
      </w:r>
      <w:r>
        <w:rPr>
          <w:u w:val="single"/>
        </w:rPr>
        <w:t xml:space="preserve">A school district or open-enrollment charter school participating in the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written agreement with a qualified educator preparation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partnership resident with at least one school year of clinical teaching in a residency position at the district or school in the subject area and grade level for which the resident seeks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pair the partnership resident with a cooperating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amount of money the district receives under Section 48.157 that the district will provide to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use money received under Section 48.157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 the partnership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compensation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partnership residents in residency positions at the district or school;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cooperating teachers who are paired with partnership residents at the district or school;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 at least 50 percent of the compensation paid to partnership residents using money other than money received under Section 48.157;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any information required by the agency regarding the district's or school's implementation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only pair a partnership resident with a cooperating teacher who agrees to participate in that role in a partnership program at the district or school partnership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partnership resident may not serve as a teacher of record, as that term is defined by Section 21.051.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w:t>
      </w:r>
      <w:r>
        <w:rPr>
          <w:u w:val="single"/>
        </w:rPr>
        <w:t xml:space="preserve"> </w:t>
      </w:r>
      <w:r>
        <w:rPr>
          <w:u w:val="single"/>
        </w:rPr>
        <w:t xml:space="preserve"> </w:t>
      </w:r>
      <w:r>
        <w:rPr>
          <w:u w:val="single"/>
        </w:rPr>
        <w:t xml:space="preserve">RESIDENCY EDUCATOR CERTIFICATE.  The board shall propose rules specifying the requirements for the issuance of a residency educator certificate to a candidate who has successfully completed a qualified educator preparation program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w:t>
      </w:r>
      <w:r>
        <w:rPr>
          <w:u w:val="single"/>
        </w:rPr>
        <w:t xml:space="preserve"> </w:t>
      </w:r>
      <w:r>
        <w:rPr>
          <w:u w:val="single"/>
        </w:rPr>
        <w:t xml:space="preserve"> </w:t>
      </w:r>
      <w:r>
        <w:rPr>
          <w:u w:val="single"/>
        </w:rPr>
        <w:t xml:space="preserve">AGENCY SUPPORT.  The agency shall provide technical assistance, planning, and support to school districts, open-enrollment charter schools, and qualified educator preparation programs,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model forms and agreements a district, school, or educator preparation program may use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district and school strategic staffing and compensation models to incentivize participation in a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21.907.</w:t>
      </w:r>
      <w:r>
        <w:rPr>
          <w:u w:val="single"/>
        </w:rPr>
        <w:t xml:space="preserve"> </w:t>
      </w:r>
      <w:r>
        <w:rPr>
          <w:u w:val="single"/>
        </w:rPr>
        <w:t xml:space="preserve"> </w:t>
      </w:r>
      <w:r>
        <w:rPr>
          <w:u w:val="single"/>
        </w:rPr>
        <w:t xml:space="preserve">AUTHORITY TO ACCEPT CERTAIN FUNDS.  The commissioner may solicit and accept gifts, grants, and donations from public and private entities to use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21.908.</w:t>
      </w:r>
      <w:r>
        <w:rPr>
          <w:u w:val="single"/>
        </w:rPr>
        <w:t xml:space="preserve"> </w:t>
      </w:r>
      <w:r>
        <w:rPr>
          <w:u w:val="single"/>
        </w:rPr>
        <w:t xml:space="preserve"> </w:t>
      </w:r>
      <w:r>
        <w:rPr>
          <w:u w:val="single"/>
        </w:rPr>
        <w:t xml:space="preserve">RULES.  (a)  The board shall propose rules necessary to implement this subchapter, including rules under Sections 21.903 and 21.905.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as necessary to implement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heading to Section 22.001, Education Code, is amended to read as follows:</w:t>
      </w:r>
    </w:p>
    <w:p w:rsidR="003F3435" w:rsidRDefault="0032493E">
      <w:pPr>
        <w:spacing w:line="480" w:lineRule="auto"/>
        <w:ind w:firstLine="720"/>
        <w:jc w:val="both"/>
      </w:pPr>
      <w:r>
        <w:t xml:space="preserve">Sec.</w:t>
      </w:r>
      <w:r xml:space="preserve">
        <w:t> </w:t>
      </w:r>
      <w:r>
        <w:t xml:space="preserve">22.001.</w:t>
      </w:r>
      <w:r xml:space="preserve">
        <w:t> </w:t>
      </w:r>
      <w:r xml:space="preserve">
        <w:t> </w:t>
      </w:r>
      <w:r xml:space="preserve">
        <w:t> </w:t>
      </w:r>
      <w:r>
        <w:t xml:space="preserve">SALARY DEDUCTIONS FOR PROFESSIONAL </w:t>
      </w:r>
      <w:r>
        <w:rPr>
          <w:u w:val="single"/>
        </w:rPr>
        <w:t xml:space="preserve">OR OTHER</w:t>
      </w:r>
      <w:r>
        <w:t xml:space="preserve"> DUES.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22.001(a)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employee is entitled to have an amount deducted from the employee's salary for membership fees or dues to a professional organization </w:t>
      </w:r>
      <w:r>
        <w:rPr>
          <w:u w:val="single"/>
        </w:rPr>
        <w:t xml:space="preserve">or an entity providing services to classroom teachers under Section 21.417</w:t>
      </w:r>
      <w:r>
        <w:t xml:space="preserve">. </w:t>
      </w:r>
      <w:r>
        <w:t xml:space="preserve"> </w:t>
      </w:r>
      <w:r>
        <w:t xml:space="preserve">The employee must:</w:t>
      </w:r>
    </w:p>
    <w:p w:rsidR="003F3435" w:rsidRDefault="0032493E">
      <w:pPr>
        <w:spacing w:line="480" w:lineRule="auto"/>
        <w:ind w:firstLine="1440"/>
        <w:jc w:val="both"/>
      </w:pPr>
      <w:r>
        <w:t xml:space="preserve">(1)</w:t>
      </w:r>
      <w:r xml:space="preserve">
        <w:t> </w:t>
      </w:r>
      <w:r xml:space="preserve">
        <w:t> </w:t>
      </w:r>
      <w:r>
        <w:t xml:space="preserve">file with the district a signed written request identifying the organization </w:t>
      </w:r>
      <w:r>
        <w:rPr>
          <w:u w:val="single"/>
        </w:rPr>
        <w:t xml:space="preserve">or entity</w:t>
      </w:r>
      <w:r>
        <w:t xml:space="preserve"> </w:t>
      </w:r>
      <w:r>
        <w:t xml:space="preserve">[</w:t>
      </w:r>
      <w:r>
        <w:rPr>
          <w:strike/>
        </w:rPr>
        <w:t xml:space="preserve">and specifying the number of pay periods per year the deductions are to be made</w:t>
      </w:r>
      <w:r>
        <w:t xml:space="preserve">]; and</w:t>
      </w:r>
    </w:p>
    <w:p w:rsidR="003F3435" w:rsidRDefault="0032493E">
      <w:pPr>
        <w:spacing w:line="480" w:lineRule="auto"/>
        <w:ind w:firstLine="1440"/>
        <w:jc w:val="both"/>
      </w:pPr>
      <w:r>
        <w:t xml:space="preserve">(2)</w:t>
      </w:r>
      <w:r xml:space="preserve">
        <w:t> </w:t>
      </w:r>
      <w:r xml:space="preserve">
        <w:t> </w:t>
      </w:r>
      <w:r>
        <w:t xml:space="preserve">inform the district of the total amount of the fees and dues for each year or have the organization </w:t>
      </w:r>
      <w:r>
        <w:rPr>
          <w:u w:val="single"/>
        </w:rPr>
        <w:t xml:space="preserve">or entity</w:t>
      </w:r>
      <w:r>
        <w:t xml:space="preserve"> notify the district of the amount.</w:t>
      </w:r>
    </w:p>
    <w:p w:rsidR="003F3435" w:rsidRDefault="0032493E">
      <w:pPr>
        <w:spacing w:line="480" w:lineRule="auto"/>
        <w:ind w:firstLine="720"/>
        <w:jc w:val="both"/>
      </w:pPr>
      <w:r>
        <w:t xml:space="preserve">(b)</w:t>
      </w:r>
      <w:r xml:space="preserve">
        <w:t> </w:t>
      </w:r>
      <w:r xml:space="preserve">
        <w:t> </w:t>
      </w:r>
      <w:r>
        <w:t xml:space="preserve">The district shall deduct the total amount of the fees or dues for a year in equal amounts per pay period [</w:t>
      </w:r>
      <w:r>
        <w:rPr>
          <w:strike/>
        </w:rPr>
        <w:t xml:space="preserve">for the number of periods specified by the employee</w:t>
      </w:r>
      <w:r>
        <w:t xml:space="preserve">]. </w:t>
      </w:r>
      <w:r>
        <w:t xml:space="preserve"> </w:t>
      </w:r>
      <w:r>
        <w:rPr>
          <w:u w:val="single"/>
        </w:rPr>
        <w:t xml:space="preserve">The district shall notify the employee not later than the 45th day after the district receives a request under Subsection (a) of the number of pay periods annually from which the district will deduct the fees or dues.</w:t>
      </w:r>
      <w:r>
        <w:t xml:space="preserve"> </w:t>
      </w:r>
      <w:r>
        <w:t xml:space="preserve"> </w:t>
      </w:r>
      <w:r>
        <w:t xml:space="preserve">The deductions shall be made until the employee requests in writing that the deductions be discontinued.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37.002(b),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teacher may remove from class a student </w:t>
      </w:r>
      <w:r>
        <w:rPr>
          <w:u w:val="single"/>
        </w:rPr>
        <w:t xml:space="preserve">who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interferes</w:t>
      </w:r>
      <w:r>
        <w:t xml:space="preserve"> [</w:t>
      </w:r>
      <w:r>
        <w:rPr>
          <w:strike/>
        </w:rPr>
        <w:t xml:space="preserve">who has been documented by the teacher to repeatedly interfere</w:t>
      </w:r>
      <w:r>
        <w:t xml:space="preserve">] with the teacher's ability to communicate effectively with the students in the class or with the ability of the student's classmates to learn;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demonstrates</w:t>
      </w:r>
      <w:r>
        <w:t xml:space="preserve"> [</w:t>
      </w:r>
      <w:r>
        <w:rPr>
          <w:strike/>
        </w:rPr>
        <w:t xml:space="preserve">whose</w:t>
      </w:r>
      <w:r>
        <w:t xml:space="preserve">] behavior </w:t>
      </w:r>
      <w:r>
        <w:rPr>
          <w:u w:val="single"/>
        </w:rPr>
        <w:t xml:space="preserve">that is disrespectful toward</w:t>
      </w:r>
      <w:r>
        <w:t xml:space="preserve"> the teacher </w:t>
      </w:r>
      <w:r>
        <w:rPr>
          <w:u w:val="single"/>
        </w:rPr>
        <w:t xml:space="preserve">or another adult;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engages in conduct that constitutes bullying, as defined by Section 37.0832</w:t>
      </w:r>
      <w:r>
        <w:t xml:space="preserve"> </w:t>
      </w:r>
      <w:r>
        <w:t xml:space="preserve">[</w:t>
      </w:r>
      <w:r>
        <w:rPr>
          <w:strike/>
        </w:rPr>
        <w:t xml:space="preserve">determines is so unruly, disruptive, or abusive that it seriously interferes with the teacher's ability to communicate effectively with the students in the class or with the ability of the student's classmates to learn</w:t>
      </w:r>
      <w:r>
        <w:t xml:space="preserve">].</w:t>
      </w:r>
    </w:p>
    <w:p w:rsidR="003F3435" w:rsidRDefault="0032493E">
      <w:pPr>
        <w:spacing w:line="480" w:lineRule="auto"/>
        <w:ind w:firstLine="720"/>
        <w:jc w:val="both"/>
      </w:pPr>
      <w:r>
        <w:t xml:space="preserve">(c)</w:t>
      </w:r>
      <w:r xml:space="preserve">
        <w:t> </w:t>
      </w:r>
      <w:r xml:space="preserve">
        <w:t> </w:t>
      </w:r>
      <w:r>
        <w:t xml:space="preserve">If a teacher removes a student from class under Subsection (b), the principal may place the student into another appropriate classroom, into in-school suspension, or into a disciplinary alternative education program as provided by Section 37.008.  The principal may not return the student to that teacher's class without the teacher's </w:t>
      </w:r>
      <w:r>
        <w:rPr>
          <w:u w:val="single"/>
        </w:rPr>
        <w:t xml:space="preserve">written</w:t>
      </w:r>
      <w:r>
        <w:t xml:space="preserve"> consent unless the committee established under Section 37.003 determines that such placement is the best or only alternative available.  </w:t>
      </w:r>
      <w:r>
        <w:rPr>
          <w:u w:val="single"/>
        </w:rPr>
        <w:t xml:space="preserve">The principal may not return the student to that teacher's class, regardless of the teacher's consent, until a return to class plan has been prepared for that student.  The principal may only designate an employee of the school whose primary duties do not include classroom instruction to create a return to class plan.</w:t>
      </w:r>
      <w:r>
        <w:t xml:space="preserve">  The terms of the removal may prohibit the student from attending or participating in school-sponsored or school-related activity.</w:t>
      </w:r>
    </w:p>
    <w:p w:rsidR="003F3435" w:rsidRDefault="0032493E">
      <w:pPr>
        <w:spacing w:line="480" w:lineRule="auto"/>
        <w:ind w:firstLine="720"/>
        <w:jc w:val="both"/>
      </w:pPr>
      <w:r>
        <w:t xml:space="preserve">(d)</w:t>
      </w:r>
      <w:r xml:space="preserve">
        <w:t> </w:t>
      </w:r>
      <w:r xml:space="preserve">
        <w:t> </w:t>
      </w:r>
      <w:r>
        <w:t xml:space="preserve">A teacher shall remove from class and send to the principal for placement in a disciplinary alternative education program or for expulsion, as appropriate, a student who engages in conduct described under Section 37.006 or 37.007.  The student may not be returned to that teacher's class without the teacher's </w:t>
      </w:r>
      <w:r>
        <w:rPr>
          <w:u w:val="single"/>
        </w:rPr>
        <w:t xml:space="preserve">written</w:t>
      </w:r>
      <w:r>
        <w:t xml:space="preserve"> consent unless the committee established under Section 37.003 determines that such placement is the best or only alternative available.  If the teacher removed the student from class because the student has engaged in the elements of any offense listed in Section 37.006(a)(2)(B) or Section 37.007(a)(2)(A) or (b)(2)(C) against the teacher, the student may not be returned to the teacher's class without the teacher's consent.  The teacher may not be coerced to consent.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48.105(b),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At least 55 percent of the funds allocated under this section must be used in providing bilingual education or </w:t>
      </w:r>
      <w:r>
        <w:rPr>
          <w:u w:val="single"/>
        </w:rPr>
        <w:t xml:space="preserve">instruction in English as a second language</w:t>
      </w:r>
      <w:r>
        <w:t xml:space="preserve"> </w:t>
      </w:r>
      <w:r>
        <w:t xml:space="preserve">[</w:t>
      </w:r>
      <w:r>
        <w:rPr>
          <w:strike/>
        </w:rPr>
        <w:t xml:space="preserve">special language programs</w:t>
      </w:r>
      <w:r>
        <w:t xml:space="preserve">] under Subchapter B, Chapter 29. A district's bilingual education or </w:t>
      </w:r>
      <w:r>
        <w:rPr>
          <w:u w:val="single"/>
        </w:rPr>
        <w:t xml:space="preserve">English as a second</w:t>
      </w:r>
      <w:r>
        <w:t xml:space="preserve"> </w:t>
      </w:r>
      <w:r>
        <w:t xml:space="preserve">[</w:t>
      </w:r>
      <w:r>
        <w:rPr>
          <w:strike/>
        </w:rPr>
        <w:t xml:space="preserve">special</w:t>
      </w:r>
      <w:r>
        <w:t xml:space="preserve">] language allocation may be used only for program and student evaluation, instructional materials and equipment, staff development, supplemental staff expenses, [</w:t>
      </w:r>
      <w:r>
        <w:rPr>
          <w:strike/>
        </w:rPr>
        <w:t xml:space="preserve">salary supplements for teachers,</w:t>
      </w:r>
      <w:r>
        <w:t xml:space="preserve">] incremental costs associated with providing smaller class sizes, and other supplies required for quality instruction.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48.112(c)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48.114, Education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school district [</w:t>
      </w:r>
      <w:r>
        <w:rPr>
          <w:strike/>
        </w:rPr>
        <w:t xml:space="preserve">that has implemented a mentoring program for classroom teachers who have less than two years of teaching experience under Section 21.458</w:t>
      </w:r>
      <w:r>
        <w:t xml:space="preserve">] is entitled to an allotment [</w:t>
      </w:r>
      <w:r>
        <w:rPr>
          <w:strike/>
        </w:rPr>
        <w:t xml:space="preserve">as determined under Subsection (b)</w:t>
      </w:r>
      <w:r>
        <w:t xml:space="preserve">] to fund </w:t>
      </w:r>
      <w:r>
        <w:rPr>
          <w:u w:val="single"/>
        </w:rPr>
        <w:t xml:space="preserve">a</w:t>
      </w:r>
      <w:r>
        <w:t xml:space="preserve"> [</w:t>
      </w:r>
      <w:r>
        <w:rPr>
          <w:strike/>
        </w:rPr>
        <w:t xml:space="preserve">the</w:t>
      </w:r>
      <w:r>
        <w:t xml:space="preserve">] mentoring program and to provide stipends for mentor teachers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implemented a mentoring program for classroom teachers under Section 21.458;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mentor teachers assigned under that program complete a training program that is required or developed by the agency for mentor teachers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allotment of $2,000 for each classroom teacher with less than two years of experience who participates in a mentoring program described by Subsection (a). </w:t>
      </w:r>
      <w:r>
        <w:rPr>
          <w:u w:val="single"/>
        </w:rPr>
        <w:t xml:space="preserve"> </w:t>
      </w:r>
      <w:r>
        <w:rPr>
          <w:u w:val="single"/>
        </w:rPr>
        <w:t xml:space="preserve">A district may receive an allotment under this section for no more than 40 teachers during a school year unless an appropriation is made for the purposes of providing a greater number of allotments per district.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D, Chapter 48, Education Code, is amended by adding Sections 48.157, 48.158, and 48.159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RESIDENCY PARTNERSHIP ALLOTMENT.  (a) </w:t>
      </w:r>
      <w:r>
        <w:rPr>
          <w:u w:val="single"/>
        </w:rPr>
        <w:t xml:space="preserve"> </w:t>
      </w:r>
      <w:r>
        <w:rPr>
          <w:u w:val="single"/>
        </w:rPr>
        <w:t xml:space="preserve">In this section, "partnership program" and "partnership resident" have the meanings assigned by Section 21.901.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partnership resident employed at a district in a residency position under Subchapter R, Chapter 21, the district is entitled to an allotment equal to a base amount of $22,000 increased by the high needs and rural factor, as determined under Subsection (c), to an amount not to exceed $42,000.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 needs and rural factor is determined by multiplying $5,000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 48.112(d);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funding under Subsection (b), a district that qualifies for an allotment under this section is entitled to an additional $2,000 for each partnership resident employed in a residency position at the district who is a candidate for special education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w:t>
      </w:r>
      <w:r>
        <w:rPr>
          <w:u w:val="single"/>
        </w:rPr>
        <w:t xml:space="preserve"> </w:t>
      </w:r>
      <w:r>
        <w:rPr>
          <w:u w:val="single"/>
        </w:rPr>
        <w:t xml:space="preserve">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FUNDING FOR CERTAIN CERTIFICATIONS.  (a)  A school district is entitled to the cost of certification examination fees for each classroom teacher who received a certification in special education or bilingual education in the preceding school year. From money received under this section, the district shall reimburse each teacher who received a certification in special education or bilingual education during the preceding school year the cost of certification examination fees associated with that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Reimbursement received by a classroom teacher under this section may not be considered when calculating the teacher's salary for the purposes of Section 21.402.</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48.159.</w:t>
      </w:r>
      <w:r>
        <w:rPr>
          <w:u w:val="single"/>
        </w:rPr>
        <w:t xml:space="preserve"> </w:t>
      </w:r>
      <w:r>
        <w:rPr>
          <w:u w:val="single"/>
        </w:rPr>
        <w:t xml:space="preserve"> </w:t>
      </w:r>
      <w:r>
        <w:rPr>
          <w:u w:val="single"/>
        </w:rPr>
        <w:t xml:space="preserve">TEACHER RETENTION ALLOTMENT.  (a) A school district is entitled to an allotment for the 2023-2024 school year for each classroom teacher employed by the district in that year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20,000 or more students enrolled in the 2022-2023 school year, $2,000 per classroom teacher;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fewer than 20,000 students enrolled in the 2022-2023 school year, $6,000 per classroom teacher.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use money received under Subsection (a) to increase the salary provided to each classroom teacher in the district for the 2023-2024 school year over the salary the teacher received or would have received if employed by the district in the 2022-2023 school year by at least the amount received per classroom teacher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21.042, Education Code;</w:t>
      </w:r>
    </w:p>
    <w:p w:rsidR="003F3435" w:rsidRDefault="0032493E">
      <w:pPr>
        <w:spacing w:line="480" w:lineRule="auto"/>
        <w:ind w:firstLine="1440"/>
        <w:jc w:val="both"/>
      </w:pPr>
      <w:r>
        <w:t xml:space="preserve">(2)</w:t>
      </w:r>
      <w:r xml:space="preserve">
        <w:t> </w:t>
      </w:r>
      <w:r xml:space="preserve">
        <w:t> </w:t>
      </w:r>
      <w:r>
        <w:t xml:space="preserve">Subchapter Q, Chapter 21, Education Code;</w:t>
      </w:r>
    </w:p>
    <w:p w:rsidR="003F3435" w:rsidRDefault="0032493E">
      <w:pPr>
        <w:spacing w:line="480" w:lineRule="auto"/>
        <w:ind w:firstLine="1440"/>
        <w:jc w:val="both"/>
      </w:pPr>
      <w:r>
        <w:t xml:space="preserve">(3)</w:t>
      </w:r>
      <w:r xml:space="preserve">
        <w:t> </w:t>
      </w:r>
      <w:r xml:space="preserve">
        <w:t> </w:t>
      </w:r>
      <w:r>
        <w:t xml:space="preserve">Section 37.002(e), Education Code;</w:t>
      </w:r>
    </w:p>
    <w:p w:rsidR="003F3435" w:rsidRDefault="0032493E">
      <w:pPr>
        <w:spacing w:line="480" w:lineRule="auto"/>
        <w:ind w:firstLine="1440"/>
        <w:jc w:val="both"/>
      </w:pPr>
      <w:r>
        <w:t xml:space="preserve">(4)</w:t>
      </w:r>
      <w:r xml:space="preserve">
        <w:t> </w:t>
      </w:r>
      <w:r xml:space="preserve">
        <w:t> </w:t>
      </w:r>
      <w:r>
        <w:t xml:space="preserve">Section 48.114(b), Education Code; and</w:t>
      </w:r>
    </w:p>
    <w:p w:rsidR="003F3435" w:rsidRDefault="0032493E">
      <w:pPr>
        <w:spacing w:line="480" w:lineRule="auto"/>
        <w:ind w:firstLine="1440"/>
        <w:jc w:val="both"/>
      </w:pPr>
      <w:r>
        <w:t xml:space="preserve">(5)</w:t>
      </w:r>
      <w:r xml:space="preserve">
        <w:t> </w:t>
      </w:r>
      <w:r xml:space="preserve">
        <w:t> </w:t>
      </w:r>
      <w:r>
        <w:t xml:space="preserve">Section 825.4092(f), Government Code, as added by Chapter 546 (S.B. 202), Acts of the 87th Legislature, Regular Session, 2021.</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Windfall Elimination Provision was enacted in 1983 to equalize the earned social security benefits of workers who spend part of their careers in exempt public service and workers who spend their entire careers participating in social security;</w:t>
      </w:r>
    </w:p>
    <w:p w:rsidR="003F3435" w:rsidRDefault="0032493E">
      <w:pPr>
        <w:spacing w:line="480" w:lineRule="auto"/>
        <w:ind w:firstLine="1440"/>
        <w:jc w:val="both"/>
      </w:pPr>
      <w:r>
        <w:t xml:space="preserve">(2)</w:t>
      </w:r>
      <w:r xml:space="preserve">
        <w:t> </w:t>
      </w:r>
      <w:r xml:space="preserve">
        <w:t> </w:t>
      </w:r>
      <w:r>
        <w:t xml:space="preserve">the Windfall Elimination Provision reduces the social security benefits of public servants who have received a pension that is not subject to social security taxes, including thousands of teachers in Texas as well as the spouses and children of these public servants;</w:t>
      </w:r>
    </w:p>
    <w:p w:rsidR="003F3435" w:rsidRDefault="0032493E">
      <w:pPr>
        <w:spacing w:line="480" w:lineRule="auto"/>
        <w:ind w:firstLine="1440"/>
        <w:jc w:val="both"/>
      </w:pPr>
      <w:r>
        <w:t xml:space="preserve">(3)</w:t>
      </w:r>
      <w:r xml:space="preserve">
        <w:t> </w:t>
      </w:r>
      <w:r xml:space="preserve">
        <w:t> </w:t>
      </w:r>
      <w:r>
        <w:t xml:space="preserve">the flawed application of the Windfall Elimination Provision diminishes Texans' retirement security and fails to recognize their rightfully earned social security and public pension benefits;</w:t>
      </w:r>
    </w:p>
    <w:p w:rsidR="003F3435" w:rsidRDefault="0032493E">
      <w:pPr>
        <w:spacing w:line="480" w:lineRule="auto"/>
        <w:ind w:firstLine="1440"/>
        <w:jc w:val="both"/>
      </w:pPr>
      <w:r>
        <w:t xml:space="preserve">(4)</w:t>
      </w:r>
      <w:r xml:space="preserve">
        <w:t> </w:t>
      </w:r>
      <w:r xml:space="preserve">
        <w:t> </w:t>
      </w:r>
      <w:r>
        <w:t xml:space="preserve">for years, the United States Congress has failed to act to remove this detriment to many citizens of Texas, including teachers; and</w:t>
      </w:r>
    </w:p>
    <w:p w:rsidR="003F3435" w:rsidRDefault="0032493E">
      <w:pPr>
        <w:spacing w:line="480" w:lineRule="auto"/>
        <w:ind w:firstLine="1440"/>
        <w:jc w:val="both"/>
      </w:pPr>
      <w:r>
        <w:t xml:space="preserve">(5)</w:t>
      </w:r>
      <w:r xml:space="preserve">
        <w:t> </w:t>
      </w:r>
      <w:r xml:space="preserve">
        <w:t> </w:t>
      </w:r>
      <w:r>
        <w:t xml:space="preserve">the United States Congress should take swift action to replace the Windfall Elimination Provision with a more fair and just formula that accurately reflects the contributions of all American workers to the social security system.</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secretary of the Senate shall forward official copies of the legislative findings under Subsection (a) of this section to the president of the United States, to the president of the Senate and the speaker of the House of Representatives of the United States Congress, and to all the members of the Texas delegation to Congress.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21.257(f), Education Code, as added by this Act, applies only to a hearing before a hearing examiner commenced on or after the effective date of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Act. Funding provided to a school district under Section 48.112, Education Code, for a teacher who held a designation made under Section 21.3521, Education Code, as that section existed immediately before the effective date of this Act, shall be increased to reflect the teacher's redesignation under Section 21.3521, Education Code, as amended by this Act.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Notwithstanding Section 21.903, Education Code, as added by this Act, until the State Board for Educator Certification adopts rules specifying the requirements for approval of an educator preparation program as a qualified educator preparation program  as required by that section,  the commissioner of education may approve a program as a qualified educator preparation program for purposes of Subchapter R, Education Code, as added by this Act, if the commissioner determines that the program meets the requirements under Section 21.903, Education Code, as added by this Act. An educator preparation program's designation as a qualified educator preparation program by the commissioner under this section remains effective until the first anniversary of the adoption of rules by the State Board for Educator Certification under Section 21.903, Education Code, as added by this Act.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Except as provided by Subsection (b) of this section, this Act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the entirety of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48.105(b), 48.112(c) and (d), and 48.114, Education Code, as amended by this Act, and Sections 48.157, 48.158, and 48.159, Education Code, as added by this Act, take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