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regulate sexually oriented performances and to restricting those performances on the premises of a commercial enterprise, on public property, or in the presence of an individual younger than 18 years of age; authorizing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SEXUALLY ORIENTED PERFORMANCES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46.03,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has the meaning assigned by Section 43.28,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CERTAIN SEXUALLY ORIENTED PERFORMANCES PROHIBITED ON PREMISES OF COMMERCIAL ENTERPRISE; CIVIL PENALTY; INJUNCTION.  (a)  A person who controls the premises of a commercial enterprise may not allow a sexually oriented performance to be presented on the premises in the presence of an individual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liable to this state for a civil penalty of not more than $10,000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bringing an action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243, Local Government Code, is amended by adding Section 243.0031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243.0031.</w:t>
      </w:r>
      <w:r>
        <w:rPr>
          <w:u w:val="single"/>
        </w:rPr>
        <w:t xml:space="preserve"> </w:t>
      </w:r>
      <w:r>
        <w:rPr>
          <w:u w:val="single"/>
        </w:rPr>
        <w:t xml:space="preserve"> </w:t>
      </w:r>
      <w:r>
        <w:rPr>
          <w:u w:val="single"/>
        </w:rPr>
        <w:t xml:space="preserve">AUTHORITY TO REGULATE CERTAIN SEXUALLY ORIENTED PERFORMANCES.  (a)  In this section, "sexually oriented performance" has the meaning assigned by Section 43.28,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or county may regulate sexually oriented performances as the municipality or county considers necessary to promote the public health, safety, or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may not authorize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section does not limit the authority of a municipality to license, tax, suppress, prevent, or otherwise regulate theatrical or other exhibitions, shows, or amusements under Section 215.032.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43, Penal Code, is amended by adding Section 43.28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43.28.</w:t>
      </w:r>
      <w:r>
        <w:rPr>
          <w:u w:val="single"/>
        </w:rPr>
        <w:t xml:space="preserve"> </w:t>
      </w:r>
      <w:r>
        <w:rPr>
          <w:u w:val="single"/>
        </w:rPr>
        <w:t xml:space="preserve"> </w:t>
      </w:r>
      <w:r>
        <w:rPr>
          <w:u w:val="single"/>
        </w:rPr>
        <w:t xml:space="preserve">CERTAIN SEXUALLY ORIENTED PERFORMANCES PROHIBITED.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"Sexual conduct"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exhibition or representation, actual or simulated, of sexual acts, including vaginal sex, anal sex, and masturbation;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exhibition or representation, actual or simulated, of male or female genitals in a lewd state, including a state of sexual stimulation or arousal;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exhibition of a device designed and marketed as useful primarily for the sexual stimulation of male or female genitals;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actual contact or simulated contact occurring between one person and the buttocks, breast, or any part of the genitals of another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exhibition of sexual gesticulations using accessories or prosthetics that exaggerate male or female sexual characteristics.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means a visual performance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performer who is nude, as defined by Section 102.051, Business &amp; Commerce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performer who engages in sexual 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appeals to the prurient interest in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regardless of whether compensation for the performance is expected or received, the person engages in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at a time, in a place, and in a manner that could reasonably be expected to be viewed by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Senate on April</w:t>
      </w:r>
      <w:r xml:space="preserve">
        <w:t> </w:t>
      </w:r>
      <w:r>
        <w:t xml:space="preserve">5,</w:t>
      </w:r>
      <w:r xml:space="preserve">
        <w:t> </w:t>
      </w:r>
      <w:r>
        <w:t xml:space="preserve">2023, by the following vote:</w:t>
      </w:r>
      <w:r xml:space="preserve">
        <w:t> </w:t>
      </w:r>
      <w:r xml:space="preserve">
        <w:t> </w:t>
      </w:r>
      <w:r>
        <w:t xml:space="preserve">Yeas</w:t>
      </w:r>
      <w:r xml:space="preserve">
        <w:t> </w:t>
      </w:r>
      <w:r>
        <w:t xml:space="preserve">20, Nays</w:t>
      </w:r>
      <w:r xml:space="preserve">
        <w:t> </w:t>
      </w:r>
      <w:r>
        <w:t xml:space="preserve">11; May</w:t>
      </w:r>
      <w:r xml:space="preserve">
        <w:t> </w:t>
      </w:r>
      <w:r>
        <w:t xml:space="preserve">25,</w:t>
      </w:r>
      <w:r xml:space="preserve">
        <w:t> </w:t>
      </w:r>
      <w:r>
        <w:t xml:space="preserve">2023, Senate refused to concur in House amendments and requested appointment of Conference Committee; May</w:t>
      </w:r>
      <w:r xml:space="preserve">
        <w:t> </w:t>
      </w:r>
      <w:r>
        <w:t xml:space="preserve">26,</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19,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 passed the House, with amendments, on May</w:t>
      </w:r>
      <w:r xml:space="preserve">
        <w:t> </w:t>
      </w:r>
      <w:r>
        <w:t xml:space="preserve">22,</w:t>
      </w:r>
      <w:r xml:space="preserve">
        <w:t> </w:t>
      </w:r>
      <w:r>
        <w:t xml:space="preserve">2023, by the following vote:</w:t>
      </w:r>
      <w:r xml:space="preserve">
        <w:t> </w:t>
      </w:r>
      <w:r xml:space="preserve">
        <w:t> </w:t>
      </w:r>
      <w:r>
        <w:t xml:space="preserve">Yeas</w:t>
      </w:r>
      <w:r xml:space="preserve">
        <w:t> </w:t>
      </w:r>
      <w:r>
        <w:t xml:space="preserve">93, Nays</w:t>
      </w:r>
      <w:r xml:space="preserve">
        <w:t> </w:t>
      </w:r>
      <w:r>
        <w:t xml:space="preserve">45, six present not voting; May</w:t>
      </w:r>
      <w:r xml:space="preserve">
        <w:t> </w:t>
      </w:r>
      <w:r>
        <w:t xml:space="preserve">26,</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87, Nays</w:t>
      </w:r>
      <w:r xml:space="preserve">
        <w:t> </w:t>
      </w:r>
      <w:r>
        <w:t xml:space="preserve">54,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