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26, Education Code, is amended by adding Section 26.017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26.017.</w:t>
      </w:r>
      <w:r>
        <w:rPr>
          <w:u w:val="single"/>
        </w:rPr>
        <w:t xml:space="preserve"> </w:t>
      </w:r>
      <w:r>
        <w:rPr>
          <w:u w:val="single"/>
        </w:rPr>
        <w:t xml:space="preserve"> </w:t>
      </w:r>
      <w:r>
        <w:rPr>
          <w:u w:val="single"/>
        </w:rPr>
        <w:t xml:space="preserve">NOTICE REGARDING SCHOOL LIBRARY MATERIALS.  (a)  Before each school year, a school district shall provide written notice to a parent of each child enrolled in the district regarding the option to receive notice each time the child obtains a school library material from a school library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parent who elects to receive notice under Subsection (a), the school district shall notify the parent by e-mail each time the parent's child obtains a school library material from a school library in the district.  The notice must include, as applicable, the title, author, genre, and return date of the school library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 Education Code, is amended to read as follows:</w:t>
      </w: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LIBRARY STANDARDS. </w:t>
      </w:r>
      <w:r>
        <w:t xml:space="preserve"> </w:t>
      </w:r>
      <w:r>
        <w:rPr>
          <w:u w:val="single"/>
        </w:rPr>
        <w:t xml:space="preserve">(a)</w:t>
      </w:r>
      <w:r>
        <w:t xml:space="preserve"> </w:t>
      </w:r>
      <w:r>
        <w:t xml:space="preserve"> </w:t>
      </w:r>
      <w:r>
        <w:t xml:space="preserve">The Texas State Library and Archives Commission[</w:t>
      </w:r>
      <w:r>
        <w:rPr>
          <w:strike/>
        </w:rPr>
        <w:t xml:space="preserve">, in consultation with the State Board of Education,</w:t>
      </w:r>
      <w:r>
        <w:t xml:space="preserve">] shall </w:t>
      </w:r>
      <w:r>
        <w:rPr>
          <w:u w:val="single"/>
        </w:rPr>
        <w:t xml:space="preserve">submit proposed</w:t>
      </w:r>
      <w:r>
        <w:t xml:space="preserve"> [</w:t>
      </w:r>
      <w:r>
        <w:rPr>
          <w:strike/>
        </w:rPr>
        <w:t xml:space="preserve">adopt</w:t>
      </w:r>
      <w:r>
        <w:t xml:space="preserve">] standards for school library services </w:t>
      </w:r>
      <w:r>
        <w:rPr>
          <w:u w:val="single"/>
        </w:rPr>
        <w:t xml:space="preserve">to the State Board of Education for approval or disapproval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approved under Subsection (a) must include a collection development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acquisition or retention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material containing indecent content or profane content;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removal of library materials solely because of the ideas expressed in the library materials.</w:t>
      </w:r>
    </w:p>
    <w:p w:rsidR="003F3435" w:rsidRDefault="0032493E">
      <w:pPr>
        <w:spacing w:line="480" w:lineRule="auto"/>
        <w:ind w:firstLine="720"/>
        <w:jc w:val="both"/>
      </w:pPr>
      <w:r>
        <w:rPr>
          <w:u w:val="single"/>
        </w:rPr>
        <w:t xml:space="preserve">(c)</w:t>
      </w:r>
      <w:r xml:space="preserve">
        <w:t> </w:t>
      </w:r>
      <w:r xml:space="preserve">
        <w:t> </w:t>
      </w:r>
      <w:r>
        <w:t xml:space="preserve">A school district shall </w:t>
      </w:r>
      <w:r>
        <w:rPr>
          <w:u w:val="single"/>
        </w:rPr>
        <w:t xml:space="preserve">adhere to</w:t>
      </w:r>
      <w:r>
        <w:t xml:space="preserve"> [</w:t>
      </w:r>
      <w:r>
        <w:rPr>
          <w:strike/>
        </w:rPr>
        <w:t xml:space="preserve">consider</w:t>
      </w:r>
      <w:r>
        <w:t xml:space="preserve">] the standards </w:t>
      </w:r>
      <w:r>
        <w:rPr>
          <w:u w:val="single"/>
        </w:rPr>
        <w:t xml:space="preserve">approved under Subsection (a)</w:t>
      </w:r>
      <w:r>
        <w:t xml:space="preserve"> in developing, implementing, or expanding library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adopt local policies and procedures in addition to the standards approved under Subsection (a) that do not conflict with the standards approved under Subsection (a) or other requirements of this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33, Education Code, is amended by adding Sections 33.026, 33.027, and 33.028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33.027(d), a school district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w:t>
      </w:r>
      <w:r>
        <w:rPr>
          <w:u w:val="single"/>
        </w:rPr>
        <w:t xml:space="preserve"> </w:t>
      </w:r>
      <w:r>
        <w:rPr>
          <w:u w:val="single"/>
        </w:rPr>
        <w:t xml:space="preserve">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materials appropriate for each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33.028;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ACQUISITION OF LIBRARY MATERIALS.  (a) </w:t>
      </w:r>
      <w:r>
        <w:rPr>
          <w:u w:val="single"/>
        </w:rPr>
        <w:t xml:space="preserve"> </w:t>
      </w:r>
      <w:r>
        <w:rPr>
          <w:u w:val="single"/>
        </w:rPr>
        <w:t xml:space="preserve">The board of trustees of a school district shall adopt a policy for the acquisition of library materials, including procedures for the procurement of library materials and the receipt of donated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established under Section 33.026;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w:t>
      </w:r>
      <w:r>
        <w:rPr>
          <w:u w:val="single"/>
        </w:rPr>
        <w:t xml:space="preserve"> </w:t>
      </w:r>
      <w:r>
        <w:rPr>
          <w:u w:val="single"/>
        </w:rPr>
        <w:t xml:space="preserve">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33.028.</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33.026.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procedures recommended by the local school library advisory council and adopted by the board of trustees permit the appointment of library material review committees that consist of persons who are not members of the council to review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Before the first day of the 2023-2024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33.026,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acquisition of library materials as required by Section 33.027,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