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Finance; April</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17, Nays 0;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university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F-1, Chapter 62, Education Code, is amended to read as follows:</w:t>
      </w:r>
    </w:p>
    <w:p w:rsidR="003F3435" w:rsidRDefault="0032493E">
      <w:pPr>
        <w:spacing w:line="480" w:lineRule="auto"/>
        <w:jc w:val="center"/>
      </w:pPr>
      <w:r>
        <w:t xml:space="preserve">SUBCHAPTER F-1.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  The </w:t>
      </w:r>
      <w:r>
        <w:rPr>
          <w:u w:val="single"/>
        </w:rPr>
        <w:t xml:space="preserve">national</w:t>
      </w:r>
      <w:r>
        <w:t xml:space="preserve"> [</w:t>
      </w:r>
      <w:r>
        <w:rPr>
          <w:strike/>
        </w:rPr>
        <w:t xml:space="preserve">core</w:t>
      </w:r>
      <w:r>
        <w:t xml:space="preserv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62.132, Education Code, is amended by amending Subdivisions (2) and (3)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 </w:t>
      </w:r>
      <w:r>
        <w:t xml:space="preserve">[</w:t>
      </w:r>
      <w:r>
        <w:rPr>
          <w:strike/>
        </w:rPr>
        <w:t xml:space="preserve">is designated as an emerging research university under the coordinating board's accountability system</w:t>
      </w:r>
      <w:r>
        <w:t xml:space="preserve">].</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62.133, Education Code, is amended to read as follows:</w:t>
      </w:r>
    </w:p>
    <w:p w:rsidR="003F3435" w:rsidRDefault="0032493E">
      <w:pPr>
        <w:spacing w:line="480" w:lineRule="auto"/>
        <w:ind w:firstLine="720"/>
        <w:jc w:val="both"/>
      </w:pPr>
      <w:r>
        <w:t xml:space="preserve">Sec.</w:t>
      </w:r>
      <w:r xml:space="preserve">
        <w:t> </w:t>
      </w:r>
      <w:r>
        <w:t xml:space="preserve">62.133.</w:t>
      </w:r>
      <w:r xml:space="preserve">
        <w:t> </w:t>
      </w:r>
      <w:r xml:space="preserve">
        <w:t> </w:t>
      </w:r>
      <w:r>
        <w:t xml:space="preserve">FUNDING.  The </w:t>
      </w:r>
      <w:r>
        <w:rPr>
          <w:u w:val="single"/>
        </w:rPr>
        <w:t xml:space="preserve">national</w:t>
      </w:r>
      <w:r>
        <w:t xml:space="preserve"> [</w:t>
      </w:r>
      <w:r>
        <w:rPr>
          <w:strike/>
        </w:rPr>
        <w:t xml:space="preserve">core</w:t>
      </w:r>
      <w:r>
        <w:t xml:space="preserve">] research support fund consists of money appropriated by the legislature to eligible institutions for the purposes of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  </w:t>
      </w:r>
      <w:r>
        <w:rPr>
          <w:u w:val="single"/>
        </w:rPr>
        <w:t xml:space="preserve">TEXAS</w:t>
      </w:r>
      <w:r>
        <w:t xml:space="preserve"> [</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 rolling 10-year period,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  (a)  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rule</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for an institution that spent at least $45 million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