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notice of a hearing on the revocation or suspension, or of the revocation or suspension, of a permit or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or may be mailed to the holder's address as shown in the records of the comptroller.  </w:t>
      </w:r>
      <w:r>
        <w:rPr>
          <w:u w:val="single"/>
        </w:rPr>
        <w:t xml:space="preserve">At the option of the holder of the permit or license, the notices may be served by electronic means instead of served personally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notice served by electronic means must be addressed to the person's e-mail address as it appears in the comptroller's records. Service by electronic means is complete when the comptroller transmits the notice to the person's e-mail address.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