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68</w:t>
      </w:r>
    </w:p>
    <w:p w:rsidR="003F3435" w:rsidRDefault="0032493E">
      <w:pPr>
        <w:ind w:firstLine="720"/>
        <w:jc w:val="both"/>
      </w:pPr>
      <w:r>
        <w:t xml:space="preserve">(Murr, Talarico)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excused absences from public school for certain students to visit a professional's workplace for a career investigation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(b-8) and amending Subsection (d) to read as follows:</w:t>
      </w:r>
    </w:p>
    <w:p w:rsidR="003F3435" w:rsidRDefault="0032493E">
      <w:pPr>
        <w:spacing w:line="480" w:lineRule="auto"/>
        <w:ind w:firstLine="720"/>
        <w:jc w:val="both"/>
      </w:pPr>
      <w:r>
        <w:rPr>
          <w:u w:val="single"/>
        </w:rPr>
        <w:t xml:space="preserve">(b-8)</w:t>
      </w:r>
      <w:r>
        <w:rPr>
          <w:u w:val="single"/>
        </w:rPr>
        <w:t xml:space="preserve"> </w:t>
      </w:r>
      <w:r>
        <w:rPr>
          <w:u w:val="single"/>
        </w:rPr>
        <w:t xml:space="preserve"> </w:t>
      </w:r>
      <w:r>
        <w:rPr>
          <w:u w:val="single"/>
        </w:rP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adopts: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policy to determine when an absence may be excused for this purpose;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procedure to verify the student's visit at the professional's workplace.</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w:t>
      </w:r>
      <w:r>
        <w:rPr>
          <w:u w:val="single"/>
        </w:rPr>
        <w:t xml:space="preserve">(b-8),</w:t>
      </w:r>
      <w:r>
        <w:t xml:space="preserve"> or (c) may not be penalized for that absence and shall be counted as if the student attended school for purposes of calculating the average daily attendance of students in the school district. A student whose absence is excused under Subsection (b), (b-1), (b-2), (b-4), (b-5), (b-7), </w:t>
      </w:r>
      <w:r>
        <w:rPr>
          <w:u w:val="single"/>
        </w:rPr>
        <w:t xml:space="preserve">(b-8),</w:t>
      </w:r>
      <w:r>
        <w:t xml:space="preserve">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