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all records and files related to arrests for certain decriminalized misdemeanor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 Code of Criminal Procedure, is amended by adding Article 55.012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55.012.</w:t>
      </w:r>
      <w:r>
        <w:rPr>
          <w:u w:val="single"/>
        </w:rPr>
        <w:t xml:space="preserve"> </w:t>
      </w:r>
      <w:r>
        <w:rPr>
          <w:u w:val="single"/>
        </w:rPr>
        <w:t xml:space="preserve"> </w:t>
      </w:r>
      <w:r>
        <w:rPr>
          <w:u w:val="single"/>
        </w:rPr>
        <w:t xml:space="preserve">EXPUNCTION OF CERTAIN DECRIMINALIZED MISDEMEANOR OFFENSES.  (a)  A person who has been placed under a custodial or noncustodial arrest for an offense is entitled to the expunction of all records and files related to the arrest, including, as applicable, any records and files related to a conviction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convicted of or placed on deferred adjudication community supervision under Subchapter C, Chapter 42A, for the offense for which the person was arrested;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for which the person was arrested was a misdemeanor offense and the conduct that was the subject of the offense as applied to the person has been statutorily decriminalized subsequent to the date of the commission of the offense;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sentence, including any term of confinement or period of community supervision imposed and payment of all fines and costs imposed, is finally discharged;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received a dismissal and discharge under Article 42A.111 for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submit an ex parte petition for expunction to the court that convicted the person or placed the person on deferred adjudication community supervision.  The petition must be verified and must contain the information described by Section 2(b), Article 55.02.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held on a petition for expunction under this article, the court may require the petitioner to demonstrate that the offense that is the subject of the petition qualifies as a statutorily decriminalized offense under current law.  The demonstration may include an affidavit signed by the petitioner attesting to the fact that the offense that is the subject of the petition qualifies as a statutorily decriminalized offense under current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finds that the petitioner is entitled to expunction of the records and files that are the subject of the petition, the court shall enter an order directing expunction in a manner consistent with the procedures described by Section 1a, Article 55.02.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law enforcement agency, the prosecuting attorney responsible for investigating the offense, and the clerk of the applicable court may retain the records and files relating to the arrest for the offense, including any records and files related to a conviction of the offense, to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investigation or prosecution of another offense arising out of the same transaction for which the person was arrested;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office of the governor in determining whether to issue a pardon or commute a sentence.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records and files for which an order of expunction has been issued under this article are not open for inspection by anyone, except that the records and files are open for inspection by the person who is the subject of the order or for the purposes described by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55.011(b),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w:t>
      </w:r>
      <w:r>
        <w:rPr>
          <w:u w:val="single"/>
        </w:rPr>
        <w:t xml:space="preserve">this chapter</w:t>
      </w:r>
      <w:r>
        <w:t xml:space="preserve"> [</w:t>
      </w:r>
      <w:r>
        <w:rPr>
          <w:strike/>
        </w:rPr>
        <w:t xml:space="preserve">Article 55.01</w:t>
      </w:r>
      <w:r>
        <w:t xml:space="preserve">] may file on behalf of the deceased person an ex parte petition for expunction under Section 2 or 2a, Article 55.02</w:t>
      </w:r>
      <w:r>
        <w:rPr>
          <w:u w:val="single"/>
        </w:rPr>
        <w:t xml:space="preserve">, or Article 55.012, as applicable</w:t>
      </w:r>
      <w:r>
        <w:t xml:space="preserve">.  If the court finds that the deceased person would be entitled to expunction of any record or file that is the subject of the petition, the court shall enter an order directing expunction.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petitioner seeks expunction of a criminal record that relates to an arrest for an offense of which the person was acquitted, other than an acquittal for an offense described by Article 55.01(c), and the petition for expunction is filed not later than the 30th day after the date of the acquittal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is entitled to expunction under Article 55.012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Chapter 55</w:t>
      </w:r>
      <w:r>
        <w:t xml:space="preserve"> [</w:t>
      </w:r>
      <w:r>
        <w:rPr>
          <w:strike/>
        </w:rPr>
        <w:t xml:space="preserve">Article 55.02</w:t>
      </w:r>
      <w:r>
        <w:t xml:space="preserve">], Code of Criminal Procedure, or an order of nondisclosure of criminal history record information has been issued under Subchapter E-1,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411.151(b),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petition for the expunction of a DNA record under the procedures established under Article 55.02, Code of Criminal Procedure, if the person is entitled to the expunction of records relating to the offense to which the DNA record is related under </w:t>
      </w:r>
      <w:r>
        <w:rPr>
          <w:u w:val="single"/>
        </w:rPr>
        <w:t xml:space="preserve">Chapter 55</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to an expunction of arrest records and files relating to any misdemeanor offense that was committed before,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