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limited term driver's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521, Transportation Code, is amended by adding Subchapter K-1 to read as follows:</w:t>
      </w:r>
    </w:p>
    <w:p w:rsidR="003F3435" w:rsidRDefault="0032493E">
      <w:pPr>
        <w:spacing w:line="480" w:lineRule="auto"/>
        <w:jc w:val="center"/>
      </w:pPr>
      <w:r>
        <w:rPr>
          <w:u w:val="single"/>
        </w:rPr>
        <w:t xml:space="preserve">SUBCHAPTER K-1.  LIMITED TERM DRIVER'S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521.231.</w:t>
      </w:r>
      <w:r>
        <w:rPr>
          <w:u w:val="single"/>
        </w:rPr>
        <w:t xml:space="preserve"> </w:t>
      </w:r>
      <w:r>
        <w:rPr>
          <w:u w:val="single"/>
        </w:rPr>
        <w:t xml:space="preserve"> </w:t>
      </w:r>
      <w:r>
        <w:rPr>
          <w:u w:val="single"/>
        </w:rPr>
        <w:t xml:space="preserve">ELIGIBILITY.  The department may issue a limited term driver's license, including a learner license or a provisional license, to an applicant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of the date the license is issued, has resided in this state for at least one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requirements for the license other than an application requirement described by Section 521.235;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to the department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social security number;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taxpayer identification number issued by the Internal Revenue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521.232.</w:t>
      </w:r>
      <w:r>
        <w:rPr>
          <w:u w:val="single"/>
        </w:rPr>
        <w:t xml:space="preserve"> </w:t>
      </w:r>
      <w:r>
        <w:rPr>
          <w:u w:val="single"/>
        </w:rPr>
        <w:t xml:space="preserve"> </w:t>
      </w:r>
      <w:r>
        <w:rPr>
          <w:u w:val="single"/>
        </w:rPr>
        <w:t xml:space="preserve">NOT TO BE USED AS IDENTIFICATION FOR FEDERAL OR VOTING PURPOSES.  A limited term driver's license issued under this subchapter is not valid as proof of the license holder's identity for any federal purposes or for purposes of voting in any election, including a national, state, or local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521.233.</w:t>
      </w:r>
      <w:r>
        <w:rPr>
          <w:u w:val="single"/>
        </w:rPr>
        <w:t xml:space="preserve"> </w:t>
      </w:r>
      <w:r>
        <w:rPr>
          <w:u w:val="single"/>
        </w:rPr>
        <w:t xml:space="preserve"> </w:t>
      </w:r>
      <w:r>
        <w:rPr>
          <w:u w:val="single"/>
        </w:rPr>
        <w:t xml:space="preserve">LIMITED TERM DRIVER'S LICENSE.  (a)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and clearly mark as a limited term driver's license each license issued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on a license issued under this subchapter an indication that the license is not valid proof of identity for any federal or voting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subchapter, the provisions of this chapter and other law applicable to the issuance or renewal of, an applicant or application for, or a holder of a driver's license, including a provisional license or learner license, are applicable to the issuance or renewal of, an applicant or application for, or a holder of a limited term driver's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521.234.</w:t>
      </w:r>
      <w:r>
        <w:rPr>
          <w:u w:val="single"/>
        </w:rPr>
        <w:t xml:space="preserve"> </w:t>
      </w:r>
      <w:r>
        <w:rPr>
          <w:u w:val="single"/>
        </w:rPr>
        <w:t xml:space="preserve"> </w:t>
      </w:r>
      <w:r>
        <w:rPr>
          <w:u w:val="single"/>
        </w:rPr>
        <w:t xml:space="preserve">RULES.  (a)  The department shall adopt rules to implement this subchapter,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the design and content of the limited term driver's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criteria for proof of identification and residency of an applicant.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establishing criteria for proof of identification must allow an applicant to establish identity through presentation of a foreign birth certificate or unexpired foreign passport that includes a certified translation if the document is not in English.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521.235.</w:t>
      </w:r>
      <w:r>
        <w:rPr>
          <w:u w:val="single"/>
        </w:rPr>
        <w:t xml:space="preserve"> </w:t>
      </w:r>
      <w:r>
        <w:rPr>
          <w:u w:val="single"/>
        </w:rPr>
        <w:t xml:space="preserve"> </w:t>
      </w:r>
      <w:r>
        <w:rPr>
          <w:u w:val="single"/>
        </w:rPr>
        <w:t xml:space="preserve">CERTAIN APPLICATION PROVISIONS INAPPLICABLE.  The following provisions do not apply to an application for the issuance or renewal of a limited term driver's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521.1425, the requirement in Section 521.142(a) that an applicant who is not a citizen of the United States present to the department documentation that authorizes the applicant to be in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Sections 521.142(c)(7) and (g).</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521.236.</w:t>
      </w:r>
      <w:r>
        <w:rPr>
          <w:u w:val="single"/>
        </w:rPr>
        <w:t xml:space="preserve"> </w:t>
      </w:r>
      <w:r>
        <w:rPr>
          <w:u w:val="single"/>
        </w:rPr>
        <w:t xml:space="preserve"> </w:t>
      </w:r>
      <w:r>
        <w:rPr>
          <w:u w:val="single"/>
        </w:rPr>
        <w:t xml:space="preserve">EXPIRATION.  Notwithstanding Sections 521.271 and 521.2711: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limited term driver's license issued or renewed under this subchapter expires on the third birthday of the license holder occurring after the date of issuance or renewal;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provisional limited term driver's license and limited term learner license issued under this subchapter expires on the 18th birthday of the license holder.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521.421, Transportation Code, is amended by adding Subsections (l) and (m)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Except as provided by Subsection (m), the fee for issuance or renewal of a limited term driver's license is $25.</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fee for issuance of a provisional limited term driver's license or limited term learner license is $16.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Department of Public Safety of the State of Texas shall adopt the rules necessary to implement Subchapter K-1, Chapter 521, Transportation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