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unlawful employment practices with respect to compensation and wage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21.202, Labor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With respect to an allegation of discrimination in payment of compensation in violation of this chapter, an unlawful employment practice occurs each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discriminatory compensation decision or other discriminatory practice affecting compensation is adopted;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becomes subject to a discriminatory compensation decision or other discriminatory practice affecting compensation;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is adversely affected by application of a discriminatory compensation decision or other discriminatory practice affecting compensation, including each time wages affected wholly or partly by the decision or other practice are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21.258, Labor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Liability may accrue, and an aggrieved individual may obtain relief as provided by this subchapter, including recovery of back pay for the period allowed under this section, if the unlawful employment practices that occurred during the period for filing a complaint are similar or related to unlawful employment practices with regard to discrimination in payment of compensation that occurred outside the period for filing a complaint.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A, Title 2, Labor Code, is amended by adding Chapter 24 to read as follows:</w:t>
      </w:r>
    </w:p>
    <w:p w:rsidR="003F3435" w:rsidRDefault="0032493E">
      <w:pPr>
        <w:spacing w:line="480" w:lineRule="auto"/>
        <w:jc w:val="center"/>
      </w:pPr>
      <w:r>
        <w:rPr>
          <w:u w:val="single"/>
        </w:rPr>
        <w:t xml:space="preserve">CHAPTER 24.  EMPLOYMENT DISCRIMINATION REGARDING COMPENSATION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an individual who has made an oral or written application with an employer, or has sent a resume or other correspondence to an employer, indicating an interest in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 and "employer" have the meanings assigned by Section 21.002.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"Wages" has the meaning assigned by Section 61.001.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24.002.</w:t>
      </w:r>
      <w:r>
        <w:rPr>
          <w:u w:val="single"/>
        </w:rPr>
        <w:t xml:space="preserve"> </w:t>
      </w:r>
      <w:r>
        <w:rPr>
          <w:u w:val="single"/>
        </w:rPr>
        <w:t xml:space="preserve"> </w:t>
      </w:r>
      <w:r>
        <w:rPr>
          <w:u w:val="single"/>
        </w:rPr>
        <w:t xml:space="preserve">EMPLOYER INQUIRIES INTO AND CONSIDERATION OF WAGE HISTORY INFORMATION.  An employer commits an unlawful employment practice in violation of this chapter and Chapter 21 if the employer: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verbally or in writing inquires into an applicant's wage history information from the applicant or from a previous employer of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disclosure of an applicant's wage history information as a condition of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24.003.</w:t>
      </w:r>
      <w:r>
        <w:rPr>
          <w:u w:val="single"/>
        </w:rPr>
        <w:t xml:space="preserve"> </w:t>
      </w:r>
      <w:r>
        <w:rPr>
          <w:u w:val="single"/>
        </w:rPr>
        <w:t xml:space="preserve"> </w:t>
      </w:r>
      <w:r>
        <w:rPr>
          <w:u w:val="single"/>
        </w:rPr>
        <w:t xml:space="preserve">EMPLOYER ACTIONS REGARDING WAGE DISCLOSURE BY EMPLOYEE OR APPLICANT.  (a)  An employer commits an unlawful employment practice in violation of this chapter and Chapter 21 if the employer discharges or in any other manner discriminates against, coerces, intimidates, threatens, or interferes with an employee, applicant, or other individual because the individual inquired about, disclosed, compared, or otherwise discussed an employee's wages or an applicant's prospective wages.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require an employee to disclose the employee's wages or an applicant to disclose the applicant's prospective wages.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24.004.</w:t>
      </w:r>
      <w:r>
        <w:rPr>
          <w:u w:val="single"/>
        </w:rPr>
        <w:t xml:space="preserve"> </w:t>
      </w:r>
      <w:r>
        <w:rPr>
          <w:u w:val="single"/>
        </w:rPr>
        <w:t xml:space="preserve"> </w:t>
      </w:r>
      <w:r>
        <w:rPr>
          <w:u w:val="single"/>
        </w:rPr>
        <w:t xml:space="preserve">COMPLAINT; ENFORCEMENT.  (a)  An individual aggrieved by an unlawful employment practice under this chapter may file a complaint with the commission.  A complaint filed under this section is subject to Subchapters E and F, Chapter 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enforce this chapter in accordance with Chapter 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Sections 21.202 and 21.258, Labor Code, as amended by this Act, apply only to a discriminatory compensation decision or other discriminatory practice affecting compensation that occurs on or after the effective date of this Act.</w:t>
      </w:r>
    </w:p>
    <w:p w:rsidR="003F3435" w:rsidRDefault="0032493E">
      <w:pPr>
        <w:spacing w:line="480" w:lineRule="auto"/>
        <w:ind w:firstLine="720"/>
        <w:jc w:val="both"/>
      </w:pPr>
      <w:r>
        <w:t xml:space="preserve">(b)</w:t>
      </w:r>
      <w:r xml:space="preserve">
        <w:t> </w:t>
      </w:r>
      <w:r xml:space="preserve">
        <w:t> </w:t>
      </w:r>
      <w:r>
        <w:t xml:space="preserve">Chapter 24, Labor Code, as added by this Act, applies only to an unlawful employment practice that occurs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