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109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w:t>
      </w:r>
      <w:r>
        <w:rPr>
          <w:u w:val="single"/>
        </w:rPr>
        <w:t xml:space="preserve"> </w:t>
      </w:r>
      <w:r>
        <w:rPr>
          <w:u w:val="single"/>
        </w:rPr>
        <w:t xml:space="preserve"> </w:t>
      </w:r>
      <w:r>
        <w:rPr>
          <w:u w:val="single"/>
        </w:rPr>
        <w:t xml:space="preserve">Notwithstanding Section 824.702,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after August 31, 2010, and on or before August 31,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after August 31, 2010, and on or before August 31, 2023;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after August 31, 2010, and on or before August 31, 2023.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amount equal to three percent of the monthly benefit subject to the increase;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a month.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