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et al.</w:t>
      </w:r>
      <w:r xml:space="preserve">
        <w:tab wTab="150" tlc="none" cTlc="0"/>
      </w:r>
      <w:r>
        <w:t xml:space="preserve">S.B.</w:t>
      </w:r>
      <w:r xml:space="preserve">
        <w:t> </w:t>
      </w:r>
      <w:r>
        <w:t xml:space="preserve">No.</w:t>
      </w:r>
      <w:r xml:space="preserve">
        <w:t> </w:t>
      </w:r>
      <w:r>
        <w:t xml:space="preserve">114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electricity service in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39.101(b), Utilities Code, is amended to read as follows:</w:t>
      </w:r>
    </w:p>
    <w:p w:rsidR="003F3435" w:rsidRDefault="0032493E">
      <w:pPr>
        <w:spacing w:line="480" w:lineRule="auto"/>
        <w:ind w:firstLine="720"/>
        <w:jc w:val="both"/>
      </w:pPr>
      <w:r>
        <w:t xml:space="preserve">(b)</w:t>
      </w:r>
      <w:r xml:space="preserve">
        <w:t> </w:t>
      </w:r>
      <w:r xml:space="preserve">
        <w:t> </w:t>
      </w:r>
      <w:r>
        <w:t xml:space="preserve">A customer is entitled:</w:t>
      </w:r>
    </w:p>
    <w:p w:rsidR="003F3435" w:rsidRDefault="0032493E">
      <w:pPr>
        <w:spacing w:line="480" w:lineRule="auto"/>
        <w:ind w:firstLine="1440"/>
        <w:jc w:val="both"/>
      </w:pPr>
      <w:r>
        <w:t xml:space="preserve">(1)</w:t>
      </w:r>
      <w:r xml:space="preserve">
        <w:t> </w:t>
      </w:r>
      <w:r xml:space="preserve">
        <w:t> </w:t>
      </w:r>
      <w:r>
        <w:t xml:space="preserve">to be informed about rights and opportunities in the transition to a competitive electric industry;</w:t>
      </w:r>
    </w:p>
    <w:p w:rsidR="003F3435" w:rsidRDefault="0032493E">
      <w:pPr>
        <w:spacing w:line="480" w:lineRule="auto"/>
        <w:ind w:firstLine="1440"/>
        <w:jc w:val="both"/>
      </w:pPr>
      <w:r>
        <w:t xml:space="preserve">(2)</w:t>
      </w:r>
      <w:r xml:space="preserve">
        <w:t> </w:t>
      </w:r>
      <w:r xml:space="preserve">
        <w:t> </w:t>
      </w:r>
      <w:r>
        <w:t xml:space="preserve">to choose the customer's retail electric provider consistent with this chapter, to have that choice honored, and to assume that the customer's chosen provider will not be changed without the customer's informed consent;</w:t>
      </w:r>
    </w:p>
    <w:p w:rsidR="003F3435" w:rsidRDefault="0032493E">
      <w:pPr>
        <w:spacing w:line="480" w:lineRule="auto"/>
        <w:ind w:firstLine="1440"/>
        <w:jc w:val="both"/>
      </w:pPr>
      <w:r>
        <w:t xml:space="preserve">(3)</w:t>
      </w:r>
      <w:r xml:space="preserve">
        <w:t> </w:t>
      </w:r>
      <w:r xml:space="preserve">
        <w:t> </w:t>
      </w:r>
      <w:r>
        <w:t xml:space="preserve">to have access to providers of energy efficiency services, to on-site distributed generation, and to providers of energy generated by renewable energy resources;</w:t>
      </w:r>
    </w:p>
    <w:p w:rsidR="003F3435" w:rsidRDefault="0032493E">
      <w:pPr>
        <w:spacing w:line="480" w:lineRule="auto"/>
        <w:ind w:firstLine="1440"/>
        <w:jc w:val="both"/>
      </w:pPr>
      <w:r>
        <w:t xml:space="preserve">(4)</w:t>
      </w:r>
      <w:r xml:space="preserve">
        <w:t> </w:t>
      </w:r>
      <w:r xml:space="preserve">
        <w:t> </w:t>
      </w:r>
      <w:r>
        <w:t xml:space="preserve">to be served by a provider of last resort that offers a commission-approved standard service package;</w:t>
      </w:r>
    </w:p>
    <w:p w:rsidR="003F3435" w:rsidRDefault="0032493E">
      <w:pPr>
        <w:spacing w:line="480" w:lineRule="auto"/>
        <w:ind w:firstLine="1440"/>
        <w:jc w:val="both"/>
      </w:pPr>
      <w:r>
        <w:t xml:space="preserve">(5)</w:t>
      </w:r>
      <w:r xml:space="preserve">
        <w:t> </w:t>
      </w:r>
      <w:r xml:space="preserve">
        <w:t> </w:t>
      </w:r>
      <w:r>
        <w:t xml:space="preserve">to receive sufficient information to make an informed choice of service provider;</w:t>
      </w:r>
    </w:p>
    <w:p w:rsidR="003F3435" w:rsidRDefault="0032493E">
      <w:pPr>
        <w:spacing w:line="480" w:lineRule="auto"/>
        <w:ind w:firstLine="1440"/>
        <w:jc w:val="both"/>
      </w:pPr>
      <w:r>
        <w:t xml:space="preserve">(6)</w:t>
      </w:r>
      <w:r xml:space="preserve">
        <w:t> </w:t>
      </w:r>
      <w:r xml:space="preserve">
        <w:t> </w:t>
      </w:r>
      <w:r>
        <w:t xml:space="preserve">to be protected from unfair, misleading, or deceptive practices, including protection from being billed for services that were not authorized or provided;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to have an impartial and prompt resolution of disputes with its chosen retail electric provider and transmission and distribution utility</w:t>
      </w:r>
      <w:r>
        <w:rPr>
          <w:u w:val="single"/>
        </w:rP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to participation in demand response programs through retail electric providers that offer demand response programs;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to receive notice from the retail electric provider that serves the customer when the independent organization certified under Section 39.151 for the ERCOT power region issues an emergency energy alert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39, Utilities Code, is amended by adding Section 39.919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39.919.</w:t>
      </w:r>
      <w:r>
        <w:rPr>
          <w:u w:val="single"/>
        </w:rPr>
        <w:t xml:space="preserve"> </w:t>
      </w:r>
      <w:r>
        <w:rPr>
          <w:u w:val="single"/>
        </w:rPr>
        <w:t xml:space="preserve"> </w:t>
      </w:r>
      <w:r>
        <w:rPr>
          <w:u w:val="single"/>
        </w:rPr>
        <w:t xml:space="preserve">AVERAGE TOTAL RESIDENTIAL LOAD REDUCTION GOALS.  (a) </w:t>
      </w:r>
      <w:r>
        <w:rPr>
          <w:u w:val="single"/>
        </w:rPr>
        <w:t xml:space="preserve"> </w:t>
      </w:r>
      <w:r>
        <w:rPr>
          <w:u w:val="single"/>
        </w:rPr>
        <w:t xml:space="preserve">The commission by rule shall establish goals in the ERCOT power region to reduce the average total residential load.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must provide for the adoption of a program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demand response participation to residential customers where reasonably available;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promotes the use of smart metering technology;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capable of responding to an emergency energy alert about low operating reserves issued by the independent organization certified under Section 39.151 for the ERCOT power region;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provides opportunities for demand response providers to contract with retail electric providers to provide demand response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ensures the program does not impact the critical needs of vulnerable populations;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facilitates the widespread deployment of smart responsive appliances and devices in a manner that enables the customer's appliance or device to be enrolled as part of a demand response product or plan offered by a retail electric provider;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establishes the method by which the components of the ratio described by Subsection (c) are calculated for purposes of determining whether the goals described by Subsection (a) have been achieved;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provides for achievement of demand reductions within both summer and winter seasons;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allows a retail electric provider that offers a demand response program under this section to obtain funding for the demand response program through an energy efficiency incentive program established under Section 39.905.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goals described by Subsection (a) must be calculated as a ratio by dividing the amount of load reduced at peak demand by the total amount of demand, at the same time, of all residential customers who have responsive appliances or devices at their premises that reduce the electric consumption of the customers.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Public Utility Commission of Texas shall adopt rules as necessary for the adoption of a program to begin facilitating the widespread deployment of appliances and devices capable of being part of a demand response product or plan offered by a retail electric provider, as provided by Section 39.919(b)(6), Utilities Code, as added by this Act, before December 31,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