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88R1004 JSC-D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Campbell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130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wages and employment benefits.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This Act shall be known as the Texas Small Business Protection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62.002, Labor Code, is amended by adding Subdivision (8) to read as follows: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(8)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"Wages" has the meaning assigned by Section 61.001.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Subtitle D, Title 2, Labor Code, is amended by adding Chapter 83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83.  PROHIBITION AGAINST LOCAL REGULATION OF EMPLOYMENT BENEFITS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83.001.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"Employee" means an individual who is employed by an employer for compensation.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"Employer" means a person who employs one or more employees.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"Employment benefit" means anything of value that an employee receives from an employer in addition to monetary compensation, including: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health, disability, retirement, profit-sharing, and death benefits;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group accidental death and dismemberment benefits;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paid days off from work for holidays, sick leave, vacation, and personal necessity.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83.002.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PROHIBITION AGAINST MUNICIPALITY OR COUNTY REQUIRING EMPLOYMENT BENEFITS.  A municipality or county may not adopt or enforce an ordinance, order, rule, or regulation that requires an employer in the municipality or county to provide employment benefits.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Chapter 83, Labor Code, as added by this Act, applies to an ordinance, order, rule, or regulation adopted before, on,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130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