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134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Medicaid eligibility of certain women after a pregnancy.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32.024, Human Resources Code, is amended by adding Subsection (l-1) to read as follows:</w:t>
      </w:r>
    </w:p>
    <w:p w:rsidR="003F3435" w:rsidRDefault="0032493E">
      <w:pPr>
        <w:spacing w:line="480" w:lineRule="auto"/>
        <w:ind w:firstLine="720"/>
        <w:jc w:val="both"/>
      </w:pPr>
      <w:r>
        <w:rPr>
          <w:u w:val="single"/>
        </w:rPr>
        <w:t xml:space="preserve">(l-1)</w:t>
      </w:r>
      <w:r>
        <w:rPr>
          <w:u w:val="single"/>
        </w:rPr>
        <w:t xml:space="preserve"> </w:t>
      </w:r>
      <w:r>
        <w:rPr>
          <w:u w:val="single"/>
        </w:rPr>
        <w:t xml:space="preserve"> </w:t>
      </w:r>
      <w:r>
        <w:rPr>
          <w:u w:val="single"/>
        </w:rPr>
        <w:t xml:space="preserve">The commission shall continue to provide medical assistance to a woman who is eligible for medical assistance for pregnant women for a period of not less than 12 months following the date the woman delivers or experiences an involuntary miscarriage.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