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w:t>
      </w:r>
      <w:r>
        <w:t xml:space="preserve"> read first time and referred to Committee on Business &amp; Commerce; March</w:t>
      </w:r>
      <w:r xml:space="preserve">
        <w:t> </w:t>
      </w:r>
      <w:r>
        <w:t xml:space="preserve">16,</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159</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requirements for a certified public accountant certificate and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rPr>
          <w:u w:val="single"/>
        </w:rPr>
        <w:t xml:space="preserve">complete at least 150 semester hours or quarter-hour equivalents in board-recognized courses, including an accounting concentration or equivalent courses that</w:t>
      </w:r>
      <w:r>
        <w:t xml:space="preserve"> meet the education requirements established under Section 901.254 or 901.255</w:t>
      </w:r>
      <w:r>
        <w:rPr>
          <w:u w:val="single"/>
        </w:rPr>
        <w:t xml:space="preserve">, as determined by board rule</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w:t>
      </w:r>
      <w:r>
        <w:rPr>
          <w:u w:val="single"/>
        </w:rPr>
        <w:t xml:space="preserve">(a)</w:t>
      </w:r>
      <w:r>
        <w:t xml:space="preserve"> </w:t>
      </w:r>
      <w:r>
        <w:t xml:space="preserve"> </w:t>
      </w:r>
      <w:r>
        <w:t xml:space="preserve">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(a)(2) may not require that an applicant complete more than 21 semester hours of upper-level accounting courses.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completed at least 150 semester hours of college credits;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holds a graduate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901.252 and 901.256(a), Occupations Code, as amended by this Act, apply only to an application for a public accountant certificate submitted on or after the effective date of this Act.  An application for a public accountant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