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inclusion of a person's sex on a birth certificate and prohibited change of sex on the birth certificate of certain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child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chromosomes, or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minor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minor's biological sex as required by Section 192.003(f) and the certificate completes the information by listing the minor's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minor who at birth had atypical or ambiguous sex organs, chromosomes, or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minor's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