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186</w:t>
      </w:r>
    </w:p>
    <w:p w:rsidR="003F3435" w:rsidRDefault="0032493E">
      <w:pPr>
        <w:ind w:firstLine="720"/>
        <w:jc w:val="both"/>
      </w:pPr>
      <w:r>
        <w:t xml:space="preserve">(Rose)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prohibited discharge of a patient to certain unlicensed or unpermitted group-centered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256,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256.  SAFE PATIENT HANDLING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MOVEMENT</w:t>
      </w:r>
      <w:r>
        <w:rPr>
          <w:u w:val="single"/>
        </w:rPr>
        <w:t xml:space="preserve">, AND DISCHARGE</w:t>
      </w:r>
      <w:r>
        <w:t xml:space="preserve"> PRACTICES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256, Health and Safety Code, is amended by adding Section 256.003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DISCHARGE OF PATIENTS TO CERTAIN GROUP-CENTERED FACILITIES.  (a)  Subject to Subsection (b), a hospital or other health facility may discharge or otherwise release a patient to the care of a group home, boarding home facility, or similar group-centered facility only if the person who operates the group-centered facility holds a license or permit issued in accordance with applicable state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or other health facility may discharge or otherwise release a patient to the care of a group home, boarding home facility, or similar group-centered facility operated by a person who does not hold a license or permit issued in accordance with applicable state law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group-centered facility is operated in the county in which the patient is discharged by a person who holds the applicable license or permit;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voluntarily elects to reside in the group-centered facility of the unlicensed or unpermitted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or other health facility is not liable for damages to a patient resulting from the patient's discharge or release to a group home, boarding home facility, or similar group-centered facility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may not issue an order authorizing a hospital or health facility to discharge or release a patient to a group-centered facility in a manner that conflicts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256.003(c), Health and Safety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