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Perry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241</w:t>
      </w:r>
    </w:p>
    <w:p w:rsidR="003F3435" w:rsidRDefault="0032493E">
      <w:pPr>
        <w:ind w:firstLine="720"/>
        <w:jc w:val="both"/>
      </w:pPr>
      <w:r>
        <w:t xml:space="preserve">(Talarico)</w:t>
      </w:r>
    </w:p>
    <w:p w:rsidR="003F3435" w:rsidRDefault="003F3435"/>
    <w:p w:rsidR="003F3435" w:rsidRDefault="0032493E">
      <w:pPr>
        <w:spacing w:before="240"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written notification provided by drug manufacturers regarding the cause of generic or biosimilar insulin prescription drug unavailability.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Chapter 439, Health and Safety Code, is amended by adding Subchapter D to read as follows:</w:t>
      </w:r>
    </w:p>
    <w:p w:rsidR="003F3435" w:rsidRDefault="0032493E">
      <w:pPr>
        <w:spacing w:line="480" w:lineRule="auto"/>
        <w:jc w:val="center"/>
      </w:pPr>
      <w:r>
        <w:rPr>
          <w:u w:val="single"/>
        </w:rPr>
        <w:t xml:space="preserve">SUBCHAPTER D.  INSULIN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439.101.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DEFINITION.  In this subchapter, "manufacturer" has the meaning assigned by Section 531.070, Government Code.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Sec.</w:t>
      </w:r>
      <w:r>
        <w:rPr>
          <w:u w:val="single"/>
        </w:rPr>
        <w:t xml:space="preserve"> </w:t>
      </w:r>
      <w:r>
        <w:rPr>
          <w:u w:val="single"/>
        </w:rPr>
        <w:t xml:space="preserve">439.102.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WRITTEN VERIFICATION REQUIRED FOR BRAND NAME INSULIN DRUG MANUFACTURER.  (a)  The manufacturer of a brand name insulin prescription drug for which a generic or biosimilar prescription drug is not available and that is included in the Medicaid vendor drug program formulary must submit to the Health and Human Services Commission a written verification stating whether or not the unavailability of the generic or biosimilar prescription drug is the result, wholly or partly, of: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scheme by the manufacturer to pay a generic or biosimilar prescription drug manufacturer to delay manufacturing or marketing the generic or biosimilar drug;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(2)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legal or business strategy to extend the life of a patent on the brand name prescription drug;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manufacturer directly manipulating a patent on the brand name prescription drug; 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manufacturer facilitating an action described by Subdivisions (1)-(3) on behalf of another entity.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(b)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The executive commissioner shall adopt rules prescribing the form and manner for submission of the written verification required under Subsection (a).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2024.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