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88R458 KKR-D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written notification provided by drug manufacturers regarding the cause of generic insulin prescription drug unavailability.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439, Health and Safety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 INSULIN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439.101.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"manufacturer" has the meaning assigned by Section 531.070,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439.102.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WRITTEN VERIFICATION REQUIRED FOR BRAND NAME INSULIN DRUG MANUFACTURER.  (a)  The manufacturer of a brand name insulin prescription drug for which a generic prescription drug is not available and that is included in the Medicaid vendor drug program formulary must submit to the Health and Human Services Commission a written verification stating whether or not the unavailability of the generic prescription drug is the result, wholly or partly,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scheme by the manufacturer to pay a generic prescription drug manufacturer to delay marketing the generic drug;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legal or business strategy to extend the life of a patent on the brand name prescription drug;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manufacturer directly manipulating a patent on the brand name prescription drug;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manufacturer facilitating an action described by Subdivisions (1)-(3) on behalf of another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commissioner shall adopt rules prescribing the form and manner for submission of the written verification required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