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remote participation of certain persons in a proceeding for the issuance or modification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84, Family Code, is amended by adding Section 84.007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84.007.</w:t>
      </w:r>
      <w:r>
        <w:rPr>
          <w:u w:val="single"/>
        </w:rPr>
        <w:t xml:space="preserve"> </w:t>
      </w:r>
      <w:r>
        <w:rPr>
          <w:u w:val="single"/>
        </w:rPr>
        <w:t xml:space="preserve"> </w:t>
      </w:r>
      <w:r>
        <w:rPr>
          <w:u w:val="single"/>
        </w:rPr>
        <w:t xml:space="preserve">REMOTE PARTICIPATION BY APPLICANT OR WITNESS.  On written request by an applicant or a witness who is to be protected by a proposed protective order, the court shall provide a method by which the applicant or witness may give testimony or otherwise participate in the hearing on the application for the protective order remotely, unless the court finds there is good cause to deny the request to participate remotely.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87, Family Code, is amended by adding Section 87.005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87.005.</w:t>
      </w:r>
      <w:r>
        <w:rPr>
          <w:u w:val="single"/>
        </w:rPr>
        <w:t xml:space="preserve"> </w:t>
      </w:r>
      <w:r>
        <w:rPr>
          <w:u w:val="single"/>
        </w:rPr>
        <w:t xml:space="preserve"> </w:t>
      </w:r>
      <w:r>
        <w:rPr>
          <w:u w:val="single"/>
        </w:rPr>
        <w:t xml:space="preserve">REMOTE PARTICIPATION BY APPLICANT OR WITNESS.  On written request by an applicant or a witness who is protected by a protective order, the court shall provide a method by which the applicant or witness may give testimony or otherwise participate in the hearing on the motion for modification of the protective order remotely, unless the court finds there is good cause to deny the request to participate remotely.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proceeding under Subtitle B, Title 4, Family Code, that is pending on or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